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94434" w14:textId="77777777" w:rsidR="0062455F" w:rsidRPr="00E705F4" w:rsidRDefault="00614271" w:rsidP="008479C2">
      <w:pPr>
        <w:rPr>
          <w:lang w:val="cs-CZ"/>
        </w:rPr>
      </w:pPr>
      <w:r w:rsidRPr="00E705F4">
        <w:rPr>
          <w:noProof/>
          <w:lang w:val="cs-CZ" w:eastAsia="cs-CZ" w:bidi="ar-SA"/>
        </w:rPr>
        <w:drawing>
          <wp:anchor distT="0" distB="0" distL="114300" distR="114300" simplePos="0" relativeHeight="251659264" behindDoc="1" locked="0" layoutInCell="1" allowOverlap="1" wp14:anchorId="1CDEFBE5" wp14:editId="317231B8">
            <wp:simplePos x="0" y="0"/>
            <wp:positionH relativeFrom="column">
              <wp:posOffset>2004695</wp:posOffset>
            </wp:positionH>
            <wp:positionV relativeFrom="paragraph">
              <wp:posOffset>-28575</wp:posOffset>
            </wp:positionV>
            <wp:extent cx="2584450" cy="596265"/>
            <wp:effectExtent l="19050" t="19050" r="6350" b="13335"/>
            <wp:wrapNone/>
            <wp:docPr id="1" name="obrázek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Logo"/>
                    <pic:cNvPicPr>
                      <a:picLocks noChangeAspect="1" noChangeArrowheads="1"/>
                    </pic:cNvPicPr>
                  </pic:nvPicPr>
                  <pic:blipFill>
                    <a:blip r:embed="rId8" cstate="print"/>
                    <a:srcRect l="13411" t="14778" r="66805" b="78770"/>
                    <a:stretch>
                      <a:fillRect/>
                    </a:stretch>
                  </pic:blipFill>
                  <pic:spPr bwMode="auto">
                    <a:xfrm rot="60000">
                      <a:off x="0" y="0"/>
                      <a:ext cx="2584450" cy="596265"/>
                    </a:xfrm>
                    <a:prstGeom prst="rect">
                      <a:avLst/>
                    </a:prstGeom>
                    <a:noFill/>
                    <a:ln w="9525">
                      <a:noFill/>
                      <a:miter lim="800000"/>
                      <a:headEnd/>
                      <a:tailEnd/>
                    </a:ln>
                  </pic:spPr>
                </pic:pic>
              </a:graphicData>
            </a:graphic>
          </wp:anchor>
        </w:drawing>
      </w:r>
    </w:p>
    <w:p w14:paraId="358A53A3" w14:textId="77777777" w:rsidR="0062455F" w:rsidRPr="00E705F4" w:rsidRDefault="0062455F" w:rsidP="008479C2">
      <w:pPr>
        <w:rPr>
          <w:lang w:val="cs-CZ"/>
        </w:rPr>
      </w:pPr>
    </w:p>
    <w:p w14:paraId="16B75867" w14:textId="77777777" w:rsidR="00614271" w:rsidRPr="00E705F4" w:rsidRDefault="00614271" w:rsidP="00614271">
      <w:pPr>
        <w:spacing w:before="60"/>
        <w:jc w:val="center"/>
        <w:rPr>
          <w:rFonts w:ascii="Berlin Sans FB" w:hAnsi="Berlin Sans FB"/>
          <w:lang w:val="cs-CZ"/>
        </w:rPr>
      </w:pPr>
      <w:r w:rsidRPr="00E705F4">
        <w:rPr>
          <w:rFonts w:ascii="Berlin Sans FB" w:hAnsi="Berlin Sans FB"/>
          <w:lang w:val="cs-CZ"/>
        </w:rPr>
        <w:t>PROJEKTOVÁNÍ VODOHOSPODÁ</w:t>
      </w:r>
      <w:r w:rsidRPr="00E705F4">
        <w:rPr>
          <w:rFonts w:ascii="Arial" w:hAnsi="Arial"/>
          <w:lang w:val="cs-CZ"/>
        </w:rPr>
        <w:t>Ř</w:t>
      </w:r>
      <w:r w:rsidRPr="00E705F4">
        <w:rPr>
          <w:rFonts w:ascii="Berlin Sans FB" w:hAnsi="Berlin Sans FB"/>
          <w:lang w:val="cs-CZ"/>
        </w:rPr>
        <w:t>SKÝCH A POZEMNÍCH STAVEB</w:t>
      </w:r>
    </w:p>
    <w:p w14:paraId="12C72623" w14:textId="77777777" w:rsidR="00614271" w:rsidRPr="00E705F4" w:rsidRDefault="00614271" w:rsidP="00614271">
      <w:pPr>
        <w:jc w:val="center"/>
        <w:rPr>
          <w:rFonts w:ascii="Berlin Sans FB" w:hAnsi="Berlin Sans FB"/>
          <w:sz w:val="20"/>
          <w:lang w:val="cs-CZ"/>
        </w:rPr>
      </w:pPr>
      <w:r w:rsidRPr="00E705F4">
        <w:rPr>
          <w:rFonts w:ascii="Berlin Sans FB" w:hAnsi="Berlin Sans FB"/>
          <w:sz w:val="20"/>
          <w:lang w:val="cs-CZ"/>
        </w:rPr>
        <w:t>Na Hradbách 35/I, 377 01 Jind</w:t>
      </w:r>
      <w:r w:rsidRPr="00E705F4">
        <w:rPr>
          <w:rFonts w:ascii="Arial" w:hAnsi="Arial"/>
          <w:sz w:val="20"/>
          <w:lang w:val="cs-CZ"/>
        </w:rPr>
        <w:t>ř</w:t>
      </w:r>
      <w:r w:rsidRPr="00E705F4">
        <w:rPr>
          <w:rFonts w:ascii="Berlin Sans FB" w:hAnsi="Berlin Sans FB"/>
          <w:sz w:val="20"/>
          <w:lang w:val="cs-CZ"/>
        </w:rPr>
        <w:t>ich</w:t>
      </w:r>
      <w:r w:rsidRPr="00E705F4">
        <w:rPr>
          <w:rFonts w:ascii="Arial" w:hAnsi="Arial"/>
          <w:sz w:val="20"/>
          <w:lang w:val="cs-CZ"/>
        </w:rPr>
        <w:t>ů</w:t>
      </w:r>
      <w:r w:rsidRPr="00E705F4">
        <w:rPr>
          <w:rFonts w:ascii="Berlin Sans FB" w:hAnsi="Berlin Sans FB"/>
          <w:sz w:val="20"/>
          <w:lang w:val="cs-CZ"/>
        </w:rPr>
        <w:t>v Hradec, tel/fax: 384 320 143</w:t>
      </w:r>
    </w:p>
    <w:p w14:paraId="7D0EC176" w14:textId="77777777" w:rsidR="0027499E" w:rsidRPr="00E705F4" w:rsidRDefault="00614271" w:rsidP="00614271">
      <w:pPr>
        <w:jc w:val="center"/>
        <w:rPr>
          <w:lang w:val="cs-CZ"/>
        </w:rPr>
      </w:pPr>
      <w:r w:rsidRPr="00E705F4">
        <w:rPr>
          <w:rFonts w:ascii="Berlin Sans FB" w:hAnsi="Berlin Sans FB"/>
          <w:sz w:val="20"/>
          <w:lang w:val="cs-CZ"/>
        </w:rPr>
        <w:t xml:space="preserve">email : </w:t>
      </w:r>
      <w:hyperlink r:id="rId9" w:history="1">
        <w:r w:rsidRPr="00E705F4">
          <w:rPr>
            <w:rStyle w:val="Hypertextovodkaz"/>
            <w:rFonts w:ascii="Berlin Sans FB" w:hAnsi="Berlin Sans FB"/>
            <w:sz w:val="20"/>
            <w:lang w:val="cs-CZ"/>
          </w:rPr>
          <w:t>info@alcedo-project.cz</w:t>
        </w:r>
      </w:hyperlink>
      <w:r w:rsidRPr="00E705F4">
        <w:rPr>
          <w:rFonts w:ascii="Berlin Sans FB" w:hAnsi="Berlin Sans FB"/>
          <w:sz w:val="20"/>
          <w:lang w:val="cs-CZ"/>
        </w:rPr>
        <w:t xml:space="preserve">    www: alcedo-project.cz</w:t>
      </w:r>
    </w:p>
    <w:p w14:paraId="3A20C746" w14:textId="77777777" w:rsidR="00614271" w:rsidRPr="00E705F4" w:rsidRDefault="00614271" w:rsidP="008479C2">
      <w:pPr>
        <w:rPr>
          <w:lang w:val="cs-CZ"/>
        </w:rPr>
      </w:pPr>
    </w:p>
    <w:p w14:paraId="1689A891" w14:textId="77777777" w:rsidR="00614271" w:rsidRPr="00E705F4" w:rsidRDefault="00614271" w:rsidP="008479C2">
      <w:pPr>
        <w:rPr>
          <w:lang w:val="cs-CZ"/>
        </w:rPr>
      </w:pPr>
    </w:p>
    <w:p w14:paraId="3A1477E0" w14:textId="77777777" w:rsidR="00614271" w:rsidRPr="00E705F4" w:rsidRDefault="00614271" w:rsidP="008479C2">
      <w:pPr>
        <w:rPr>
          <w:lang w:val="cs-CZ"/>
        </w:rPr>
      </w:pPr>
    </w:p>
    <w:p w14:paraId="3E47A4DE" w14:textId="77777777" w:rsidR="0062455F" w:rsidRPr="00E705F4" w:rsidRDefault="0062455F" w:rsidP="008479C2">
      <w:pPr>
        <w:rPr>
          <w:lang w:val="cs-CZ"/>
        </w:rPr>
      </w:pPr>
    </w:p>
    <w:p w14:paraId="5D8C9FFB" w14:textId="77777777" w:rsidR="00614271" w:rsidRPr="00E705F4" w:rsidRDefault="00614271" w:rsidP="008479C2">
      <w:pPr>
        <w:rPr>
          <w:lang w:val="cs-CZ"/>
        </w:rPr>
      </w:pPr>
    </w:p>
    <w:p w14:paraId="76E23706" w14:textId="77777777" w:rsidR="0062455F" w:rsidRPr="00E705F4" w:rsidRDefault="0062455F" w:rsidP="008479C2">
      <w:pPr>
        <w:rPr>
          <w:lang w:val="cs-CZ"/>
        </w:rPr>
      </w:pPr>
    </w:p>
    <w:p w14:paraId="5F65CF06" w14:textId="77777777" w:rsidR="00A26751" w:rsidRPr="00E705F4" w:rsidRDefault="00A26751" w:rsidP="00A26751">
      <w:pPr>
        <w:spacing w:before="120" w:line="276" w:lineRule="auto"/>
        <w:ind w:firstLine="0"/>
        <w:jc w:val="center"/>
        <w:rPr>
          <w:b/>
          <w:sz w:val="32"/>
          <w:szCs w:val="32"/>
          <w:u w:val="single"/>
          <w:lang w:val="cs-CZ"/>
        </w:rPr>
      </w:pPr>
      <w:r w:rsidRPr="00E705F4">
        <w:rPr>
          <w:b/>
          <w:sz w:val="32"/>
          <w:szCs w:val="32"/>
          <w:u w:val="single"/>
          <w:lang w:val="cs-CZ"/>
        </w:rPr>
        <w:t>Dokumentace pro vydání stavebního povolení (DSP)</w:t>
      </w:r>
    </w:p>
    <w:p w14:paraId="5FC3FE1B" w14:textId="77777777" w:rsidR="00F63FBB" w:rsidRPr="00E705F4" w:rsidRDefault="00F63FBB" w:rsidP="00F63FBB">
      <w:pPr>
        <w:spacing w:before="120" w:line="276" w:lineRule="auto"/>
        <w:ind w:firstLine="0"/>
        <w:jc w:val="center"/>
        <w:rPr>
          <w:b/>
          <w:sz w:val="32"/>
          <w:szCs w:val="32"/>
          <w:u w:val="single"/>
        </w:rPr>
      </w:pPr>
    </w:p>
    <w:p w14:paraId="7CF84558" w14:textId="77777777" w:rsidR="00F63FBB" w:rsidRPr="00E705F4" w:rsidRDefault="00F63FBB" w:rsidP="00F63FBB">
      <w:pPr>
        <w:spacing w:line="276" w:lineRule="auto"/>
        <w:ind w:firstLine="0"/>
      </w:pPr>
    </w:p>
    <w:p w14:paraId="5B89449E" w14:textId="77777777" w:rsidR="00F63FBB" w:rsidRPr="00E705F4" w:rsidRDefault="00F63FBB" w:rsidP="00F63FBB">
      <w:pPr>
        <w:spacing w:line="276" w:lineRule="auto"/>
        <w:ind w:firstLine="0"/>
      </w:pPr>
    </w:p>
    <w:p w14:paraId="3C1A40C8" w14:textId="77777777" w:rsidR="00677B2D" w:rsidRPr="00E705F4" w:rsidRDefault="00677B2D" w:rsidP="00677B2D">
      <w:pPr>
        <w:pStyle w:val="Styl6"/>
        <w:rPr>
          <w:rFonts w:asciiTheme="majorHAnsi" w:hAnsiTheme="majorHAnsi"/>
          <w:lang w:val="cs-CZ"/>
        </w:rPr>
      </w:pPr>
      <w:r w:rsidRPr="00E705F4">
        <w:rPr>
          <w:rFonts w:asciiTheme="majorHAnsi" w:hAnsiTheme="majorHAnsi"/>
          <w:lang w:val="cs-CZ"/>
        </w:rPr>
        <w:t>D.1. Stavebně konstrukční řešení</w:t>
      </w:r>
    </w:p>
    <w:p w14:paraId="56341B43" w14:textId="77777777" w:rsidR="00677B2D" w:rsidRPr="00E705F4" w:rsidRDefault="00677B2D" w:rsidP="00677B2D">
      <w:pPr>
        <w:pStyle w:val="Styl6"/>
        <w:rPr>
          <w:rFonts w:asciiTheme="majorHAnsi" w:hAnsiTheme="majorHAnsi"/>
          <w:lang w:val="cs-CZ"/>
        </w:rPr>
      </w:pPr>
      <w:r w:rsidRPr="00E705F4">
        <w:rPr>
          <w:rFonts w:asciiTheme="majorHAnsi" w:hAnsiTheme="majorHAnsi"/>
          <w:lang w:val="cs-CZ"/>
        </w:rPr>
        <w:t>1.Technická zpráva</w:t>
      </w:r>
    </w:p>
    <w:p w14:paraId="2806B4AE" w14:textId="77777777" w:rsidR="00F63FBB" w:rsidRPr="00E705F4" w:rsidRDefault="00F63FBB" w:rsidP="00F63FBB">
      <w:pPr>
        <w:spacing w:line="276" w:lineRule="auto"/>
        <w:rPr>
          <w:lang w:val="cs-CZ"/>
        </w:rPr>
      </w:pPr>
    </w:p>
    <w:p w14:paraId="244E3ACC" w14:textId="77777777" w:rsidR="00F63FBB" w:rsidRPr="00E705F4" w:rsidRDefault="00F63FBB" w:rsidP="00F63FBB">
      <w:pPr>
        <w:spacing w:line="276" w:lineRule="auto"/>
        <w:rPr>
          <w:lang w:val="cs-CZ"/>
        </w:rPr>
      </w:pPr>
    </w:p>
    <w:p w14:paraId="683277CD" w14:textId="77777777" w:rsidR="00F63FBB" w:rsidRPr="00E705F4" w:rsidRDefault="00F63FBB" w:rsidP="00F63FBB">
      <w:pPr>
        <w:spacing w:line="276" w:lineRule="auto"/>
        <w:rPr>
          <w:lang w:val="cs-CZ"/>
        </w:rPr>
      </w:pPr>
    </w:p>
    <w:p w14:paraId="732AEF8D" w14:textId="77777777" w:rsidR="00F63FBB" w:rsidRPr="00E705F4" w:rsidRDefault="00F63FBB" w:rsidP="00F63FBB">
      <w:pPr>
        <w:spacing w:line="276" w:lineRule="auto"/>
        <w:rPr>
          <w:lang w:val="cs-CZ"/>
        </w:rPr>
      </w:pPr>
    </w:p>
    <w:p w14:paraId="5134ECA2" w14:textId="77777777" w:rsidR="00F63FBB" w:rsidRPr="00E705F4" w:rsidRDefault="00F63FBB" w:rsidP="00F63FBB">
      <w:pPr>
        <w:spacing w:line="276" w:lineRule="auto"/>
        <w:rPr>
          <w:lang w:val="cs-CZ"/>
        </w:rPr>
      </w:pPr>
    </w:p>
    <w:p w14:paraId="7666D8CB" w14:textId="77777777" w:rsidR="00F63FBB" w:rsidRPr="00E705F4" w:rsidRDefault="00F63FBB" w:rsidP="00F63FBB">
      <w:pPr>
        <w:spacing w:line="276" w:lineRule="auto"/>
        <w:ind w:firstLine="0"/>
        <w:rPr>
          <w:lang w:val="cs-CZ"/>
        </w:rPr>
      </w:pPr>
    </w:p>
    <w:p w14:paraId="09024842" w14:textId="77777777" w:rsidR="00F63FBB" w:rsidRPr="00E705F4" w:rsidRDefault="00F63FBB" w:rsidP="004850D8">
      <w:pPr>
        <w:spacing w:line="276" w:lineRule="auto"/>
        <w:ind w:firstLine="0"/>
        <w:rPr>
          <w:lang w:val="cs-CZ"/>
        </w:rPr>
      </w:pPr>
    </w:p>
    <w:p w14:paraId="669FBA13" w14:textId="77777777" w:rsidR="004850D8" w:rsidRPr="00E705F4" w:rsidRDefault="004850D8" w:rsidP="004850D8">
      <w:pPr>
        <w:ind w:left="2127" w:hanging="1418"/>
        <w:rPr>
          <w:sz w:val="28"/>
          <w:szCs w:val="28"/>
          <w:lang w:val="cs-CZ"/>
        </w:rPr>
      </w:pPr>
      <w:r w:rsidRPr="00E705F4">
        <w:rPr>
          <w:rFonts w:ascii="Times New Roman" w:hAnsi="Times New Roman" w:cs="Times New Roman"/>
          <w:b/>
          <w:sz w:val="28"/>
          <w:szCs w:val="28"/>
          <w:lang w:val="cs-CZ"/>
        </w:rPr>
        <w:t>Stavba:</w:t>
      </w:r>
      <w:r w:rsidRPr="00E705F4">
        <w:rPr>
          <w:rFonts w:ascii="Times New Roman" w:hAnsi="Times New Roman" w:cs="Times New Roman"/>
          <w:sz w:val="28"/>
          <w:szCs w:val="28"/>
          <w:lang w:val="cs-CZ"/>
        </w:rPr>
        <w:tab/>
      </w:r>
      <w:proofErr w:type="spellStart"/>
      <w:r w:rsidRPr="00E705F4">
        <w:rPr>
          <w:sz w:val="28"/>
          <w:szCs w:val="28"/>
          <w:lang w:val="cs-CZ"/>
        </w:rPr>
        <w:t>KoPÚ</w:t>
      </w:r>
      <w:proofErr w:type="spellEnd"/>
      <w:r w:rsidRPr="00E705F4">
        <w:rPr>
          <w:sz w:val="28"/>
          <w:szCs w:val="28"/>
          <w:lang w:val="cs-CZ"/>
        </w:rPr>
        <w:t xml:space="preserve"> </w:t>
      </w:r>
      <w:proofErr w:type="spellStart"/>
      <w:r w:rsidRPr="00E705F4">
        <w:rPr>
          <w:sz w:val="28"/>
          <w:szCs w:val="28"/>
          <w:lang w:val="cs-CZ"/>
        </w:rPr>
        <w:t>Božejovice</w:t>
      </w:r>
      <w:proofErr w:type="spellEnd"/>
      <w:r w:rsidRPr="00E705F4">
        <w:rPr>
          <w:sz w:val="28"/>
          <w:szCs w:val="28"/>
          <w:lang w:val="cs-CZ"/>
        </w:rPr>
        <w:t xml:space="preserve"> - Vodní nádrž „</w:t>
      </w:r>
      <w:proofErr w:type="spellStart"/>
      <w:r w:rsidRPr="00E705F4">
        <w:rPr>
          <w:sz w:val="28"/>
          <w:szCs w:val="28"/>
          <w:lang w:val="cs-CZ"/>
        </w:rPr>
        <w:t>Horšín</w:t>
      </w:r>
      <w:proofErr w:type="spellEnd"/>
      <w:r w:rsidRPr="00E705F4">
        <w:rPr>
          <w:sz w:val="28"/>
          <w:szCs w:val="28"/>
          <w:lang w:val="cs-CZ"/>
        </w:rPr>
        <w:t xml:space="preserve">“ </w:t>
      </w:r>
    </w:p>
    <w:p w14:paraId="18B25AD9" w14:textId="77777777" w:rsidR="004850D8" w:rsidRPr="00E705F4" w:rsidRDefault="004850D8" w:rsidP="004850D8">
      <w:pPr>
        <w:ind w:left="2127" w:hanging="1418"/>
        <w:rPr>
          <w:sz w:val="28"/>
          <w:szCs w:val="28"/>
          <w:lang w:val="cs-CZ"/>
        </w:rPr>
      </w:pPr>
      <w:r w:rsidRPr="00E705F4">
        <w:rPr>
          <w:rFonts w:ascii="Times New Roman" w:hAnsi="Times New Roman" w:cs="Times New Roman"/>
          <w:b/>
          <w:sz w:val="28"/>
          <w:szCs w:val="28"/>
          <w:lang w:val="cs-CZ"/>
        </w:rPr>
        <w:t xml:space="preserve">                     </w:t>
      </w:r>
      <w:r w:rsidRPr="00E705F4">
        <w:rPr>
          <w:sz w:val="28"/>
          <w:szCs w:val="28"/>
          <w:lang w:val="cs-CZ"/>
        </w:rPr>
        <w:t xml:space="preserve">v </w:t>
      </w:r>
      <w:proofErr w:type="spellStart"/>
      <w:r w:rsidRPr="00E705F4">
        <w:rPr>
          <w:sz w:val="28"/>
          <w:szCs w:val="28"/>
          <w:lang w:val="cs-CZ"/>
        </w:rPr>
        <w:t>k.ú</w:t>
      </w:r>
      <w:proofErr w:type="spellEnd"/>
      <w:r w:rsidRPr="00E705F4">
        <w:rPr>
          <w:sz w:val="28"/>
          <w:szCs w:val="28"/>
          <w:lang w:val="cs-CZ"/>
        </w:rPr>
        <w:t xml:space="preserve">. </w:t>
      </w:r>
      <w:proofErr w:type="spellStart"/>
      <w:r w:rsidRPr="00E705F4">
        <w:rPr>
          <w:sz w:val="28"/>
          <w:szCs w:val="28"/>
          <w:lang w:val="cs-CZ"/>
        </w:rPr>
        <w:t>Božejovice</w:t>
      </w:r>
      <w:proofErr w:type="spellEnd"/>
    </w:p>
    <w:p w14:paraId="0D53F88C" w14:textId="77777777" w:rsidR="004850D8" w:rsidRPr="00E705F4" w:rsidRDefault="004850D8" w:rsidP="004850D8">
      <w:pPr>
        <w:ind w:left="2127" w:hanging="1418"/>
        <w:rPr>
          <w:sz w:val="28"/>
          <w:szCs w:val="28"/>
          <w:lang w:val="cs-CZ"/>
        </w:rPr>
      </w:pPr>
      <w:r w:rsidRPr="00E705F4">
        <w:rPr>
          <w:rFonts w:ascii="Times New Roman" w:hAnsi="Times New Roman" w:cs="Times New Roman"/>
          <w:b/>
          <w:sz w:val="28"/>
          <w:szCs w:val="28"/>
          <w:lang w:val="cs-CZ"/>
        </w:rPr>
        <w:t>Místo:</w:t>
      </w:r>
      <w:r w:rsidRPr="00E705F4">
        <w:rPr>
          <w:rFonts w:ascii="Times New Roman" w:hAnsi="Times New Roman" w:cs="Times New Roman"/>
          <w:b/>
          <w:sz w:val="28"/>
          <w:szCs w:val="28"/>
          <w:lang w:val="cs-CZ"/>
        </w:rPr>
        <w:tab/>
      </w:r>
      <w:proofErr w:type="spellStart"/>
      <w:r w:rsidRPr="00E705F4">
        <w:rPr>
          <w:rFonts w:ascii="Times New Roman" w:hAnsi="Times New Roman" w:cs="Times New Roman"/>
          <w:sz w:val="28"/>
          <w:szCs w:val="28"/>
          <w:lang w:val="cs-CZ"/>
        </w:rPr>
        <w:t>k.ú</w:t>
      </w:r>
      <w:proofErr w:type="spellEnd"/>
      <w:r w:rsidRPr="00E705F4">
        <w:rPr>
          <w:rFonts w:ascii="Times New Roman" w:hAnsi="Times New Roman" w:cs="Times New Roman"/>
          <w:sz w:val="28"/>
          <w:szCs w:val="28"/>
          <w:lang w:val="cs-CZ"/>
        </w:rPr>
        <w:t xml:space="preserve">. </w:t>
      </w:r>
      <w:proofErr w:type="spellStart"/>
      <w:r w:rsidRPr="00E705F4">
        <w:rPr>
          <w:sz w:val="28"/>
          <w:szCs w:val="28"/>
          <w:lang w:val="cs-CZ"/>
        </w:rPr>
        <w:t>Božejovice</w:t>
      </w:r>
      <w:proofErr w:type="spellEnd"/>
      <w:r w:rsidRPr="00E705F4">
        <w:rPr>
          <w:sz w:val="28"/>
          <w:szCs w:val="28"/>
          <w:lang w:val="cs-CZ"/>
        </w:rPr>
        <w:t xml:space="preserve"> [608793], </w:t>
      </w:r>
      <w:proofErr w:type="spellStart"/>
      <w:r w:rsidRPr="00E705F4">
        <w:rPr>
          <w:sz w:val="28"/>
          <w:szCs w:val="28"/>
          <w:lang w:val="cs-CZ"/>
        </w:rPr>
        <w:t>Svoříž</w:t>
      </w:r>
      <w:proofErr w:type="spellEnd"/>
      <w:r w:rsidRPr="00E705F4">
        <w:rPr>
          <w:sz w:val="28"/>
          <w:szCs w:val="28"/>
          <w:lang w:val="cs-CZ"/>
        </w:rPr>
        <w:t xml:space="preserve"> [608831], </w:t>
      </w:r>
    </w:p>
    <w:p w14:paraId="6972D1CC" w14:textId="77777777" w:rsidR="004850D8" w:rsidRPr="00E705F4" w:rsidRDefault="004850D8" w:rsidP="004850D8">
      <w:pPr>
        <w:ind w:left="2127" w:hanging="1418"/>
        <w:rPr>
          <w:rFonts w:ascii="Times New Roman" w:hAnsi="Times New Roman" w:cs="Times New Roman"/>
          <w:sz w:val="28"/>
          <w:szCs w:val="28"/>
          <w:lang w:val="cs-CZ"/>
        </w:rPr>
      </w:pPr>
      <w:r w:rsidRPr="00E705F4">
        <w:rPr>
          <w:rFonts w:ascii="Times New Roman" w:hAnsi="Times New Roman" w:cs="Times New Roman"/>
          <w:b/>
          <w:sz w:val="28"/>
          <w:szCs w:val="28"/>
          <w:lang w:val="cs-CZ"/>
        </w:rPr>
        <w:t xml:space="preserve">                     </w:t>
      </w:r>
      <w:proofErr w:type="spellStart"/>
      <w:r w:rsidRPr="00E705F4">
        <w:rPr>
          <w:sz w:val="28"/>
          <w:szCs w:val="28"/>
          <w:lang w:val="cs-CZ"/>
        </w:rPr>
        <w:t>Drahnětice</w:t>
      </w:r>
      <w:proofErr w:type="spellEnd"/>
      <w:r w:rsidRPr="00E705F4">
        <w:rPr>
          <w:sz w:val="28"/>
          <w:szCs w:val="28"/>
          <w:lang w:val="cs-CZ"/>
        </w:rPr>
        <w:t xml:space="preserve"> [608815]</w:t>
      </w:r>
    </w:p>
    <w:p w14:paraId="74E76F20" w14:textId="77777777" w:rsidR="004850D8" w:rsidRPr="00E705F4" w:rsidRDefault="004850D8" w:rsidP="004850D8">
      <w:pPr>
        <w:ind w:left="2127" w:hanging="1418"/>
        <w:rPr>
          <w:rFonts w:ascii="Times New Roman" w:hAnsi="Times New Roman" w:cs="Times New Roman"/>
          <w:b/>
          <w:sz w:val="28"/>
          <w:szCs w:val="28"/>
          <w:lang w:val="cs-CZ"/>
        </w:rPr>
      </w:pPr>
      <w:r w:rsidRPr="00E705F4">
        <w:rPr>
          <w:rFonts w:ascii="Times New Roman" w:hAnsi="Times New Roman" w:cs="Times New Roman"/>
          <w:b/>
          <w:sz w:val="28"/>
          <w:szCs w:val="28"/>
          <w:lang w:val="cs-CZ"/>
        </w:rPr>
        <w:t>Investor:</w:t>
      </w:r>
      <w:r w:rsidRPr="00E705F4">
        <w:rPr>
          <w:rFonts w:ascii="Times New Roman" w:hAnsi="Times New Roman" w:cs="Times New Roman"/>
          <w:b/>
          <w:sz w:val="28"/>
          <w:szCs w:val="28"/>
          <w:lang w:val="cs-CZ"/>
        </w:rPr>
        <w:tab/>
      </w:r>
      <w:r w:rsidRPr="00E705F4">
        <w:rPr>
          <w:sz w:val="28"/>
          <w:szCs w:val="28"/>
          <w:lang w:val="cs-CZ"/>
        </w:rPr>
        <w:t>Česká republika – Státní pozemkový úřad, Krajský pozemkový úřad pro Jihočeský kraj, Pobočka Tábor, Husovo náměstí 2938, 390 02 Tábor</w:t>
      </w:r>
      <w:r w:rsidRPr="00E705F4">
        <w:rPr>
          <w:rFonts w:ascii="Times New Roman" w:hAnsi="Times New Roman" w:cs="Times New Roman"/>
          <w:b/>
          <w:sz w:val="28"/>
          <w:szCs w:val="28"/>
          <w:lang w:val="cs-CZ"/>
        </w:rPr>
        <w:t xml:space="preserve"> </w:t>
      </w:r>
    </w:p>
    <w:p w14:paraId="6D9F0DAB" w14:textId="77777777" w:rsidR="004850D8" w:rsidRPr="00E705F4" w:rsidRDefault="004850D8" w:rsidP="004850D8">
      <w:pPr>
        <w:ind w:left="2127" w:hanging="1418"/>
        <w:rPr>
          <w:rFonts w:ascii="Times New Roman" w:hAnsi="Times New Roman" w:cs="Times New Roman"/>
          <w:sz w:val="28"/>
          <w:szCs w:val="28"/>
          <w:lang w:val="cs-CZ"/>
        </w:rPr>
      </w:pPr>
      <w:r w:rsidRPr="00E705F4">
        <w:rPr>
          <w:rFonts w:ascii="Times New Roman" w:hAnsi="Times New Roman" w:cs="Times New Roman"/>
          <w:b/>
          <w:sz w:val="28"/>
          <w:szCs w:val="28"/>
          <w:lang w:val="cs-CZ"/>
        </w:rPr>
        <w:t>Stupeň:</w:t>
      </w:r>
      <w:r w:rsidRPr="00E705F4">
        <w:rPr>
          <w:rFonts w:ascii="Times New Roman" w:hAnsi="Times New Roman" w:cs="Times New Roman"/>
          <w:sz w:val="28"/>
          <w:szCs w:val="28"/>
          <w:lang w:val="cs-CZ"/>
        </w:rPr>
        <w:t xml:space="preserve">        Dokumentace pro stavební povolení DSP</w:t>
      </w:r>
    </w:p>
    <w:p w14:paraId="50DD0A05" w14:textId="77777777" w:rsidR="009C620C" w:rsidRPr="00E705F4" w:rsidRDefault="0062455F" w:rsidP="001039D8">
      <w:pPr>
        <w:ind w:firstLine="0"/>
        <w:jc w:val="left"/>
        <w:rPr>
          <w:lang w:val="cs-CZ"/>
        </w:rPr>
      </w:pPr>
      <w:r w:rsidRPr="00E705F4">
        <w:rPr>
          <w:lang w:val="cs-CZ"/>
        </w:rPr>
        <w:br w:type="page"/>
      </w:r>
      <w:r w:rsidR="009C620C" w:rsidRPr="00E705F4">
        <w:rPr>
          <w:b/>
          <w:sz w:val="24"/>
          <w:szCs w:val="24"/>
          <w:lang w:val="cs-CZ"/>
        </w:rPr>
        <w:lastRenderedPageBreak/>
        <w:t>Obsah:</w:t>
      </w:r>
    </w:p>
    <w:p w14:paraId="4AD63A3B" w14:textId="77777777" w:rsidR="00954F44" w:rsidRPr="00E705F4" w:rsidRDefault="00954F44" w:rsidP="00F84577">
      <w:pPr>
        <w:ind w:firstLine="0"/>
        <w:rPr>
          <w:lang w:val="cs-CZ"/>
        </w:rPr>
      </w:pPr>
    </w:p>
    <w:p w14:paraId="14D7C834" w14:textId="242A48FA" w:rsidR="00DE2F34" w:rsidRDefault="008C208B">
      <w:pPr>
        <w:pStyle w:val="Obsah1"/>
        <w:rPr>
          <w:rFonts w:eastAsiaTheme="minorEastAsia" w:cstheme="minorBidi"/>
          <w:b w:val="0"/>
          <w:bCs w:val="0"/>
          <w:caps w:val="0"/>
          <w:noProof/>
          <w:sz w:val="22"/>
          <w:szCs w:val="22"/>
          <w:lang w:val="cs-CZ" w:eastAsia="cs-CZ" w:bidi="ar-SA"/>
        </w:rPr>
      </w:pPr>
      <w:r w:rsidRPr="00E705F4">
        <w:rPr>
          <w:lang w:val="cs-CZ"/>
        </w:rPr>
        <w:fldChar w:fldCharType="begin"/>
      </w:r>
      <w:r w:rsidR="00F84577" w:rsidRPr="00E705F4">
        <w:rPr>
          <w:lang w:val="cs-CZ"/>
        </w:rPr>
        <w:instrText xml:space="preserve"> TOC \o "1-3" \h \z \u </w:instrText>
      </w:r>
      <w:r w:rsidRPr="00E705F4">
        <w:rPr>
          <w:lang w:val="cs-CZ"/>
        </w:rPr>
        <w:fldChar w:fldCharType="separate"/>
      </w:r>
      <w:hyperlink w:anchor="_Toc83023798" w:history="1">
        <w:r w:rsidR="00DE2F34" w:rsidRPr="006E7ACD">
          <w:rPr>
            <w:rStyle w:val="Hypertextovodkaz"/>
            <w:noProof/>
          </w:rPr>
          <w:t>1</w:t>
        </w:r>
        <w:r w:rsidR="00DE2F34">
          <w:rPr>
            <w:rFonts w:eastAsiaTheme="minorEastAsia" w:cstheme="minorBidi"/>
            <w:b w:val="0"/>
            <w:bCs w:val="0"/>
            <w:caps w:val="0"/>
            <w:noProof/>
            <w:sz w:val="22"/>
            <w:szCs w:val="22"/>
            <w:lang w:val="cs-CZ" w:eastAsia="cs-CZ" w:bidi="ar-SA"/>
          </w:rPr>
          <w:tab/>
        </w:r>
        <w:r w:rsidR="00DE2F34" w:rsidRPr="006E7ACD">
          <w:rPr>
            <w:rStyle w:val="Hypertextovodkaz"/>
            <w:noProof/>
          </w:rPr>
          <w:t>ŘEŠENÉ ÚZEMÍ</w:t>
        </w:r>
        <w:r w:rsidR="00DE2F34">
          <w:rPr>
            <w:noProof/>
            <w:webHidden/>
          </w:rPr>
          <w:tab/>
        </w:r>
        <w:r w:rsidR="00DE2F34">
          <w:rPr>
            <w:noProof/>
            <w:webHidden/>
          </w:rPr>
          <w:fldChar w:fldCharType="begin"/>
        </w:r>
        <w:r w:rsidR="00DE2F34">
          <w:rPr>
            <w:noProof/>
            <w:webHidden/>
          </w:rPr>
          <w:instrText xml:space="preserve"> PAGEREF _Toc83023798 \h </w:instrText>
        </w:r>
        <w:r w:rsidR="00DE2F34">
          <w:rPr>
            <w:noProof/>
            <w:webHidden/>
          </w:rPr>
        </w:r>
        <w:r w:rsidR="00DE2F34">
          <w:rPr>
            <w:noProof/>
            <w:webHidden/>
          </w:rPr>
          <w:fldChar w:fldCharType="separate"/>
        </w:r>
        <w:r w:rsidR="00DE2F34">
          <w:rPr>
            <w:noProof/>
            <w:webHidden/>
          </w:rPr>
          <w:t>3</w:t>
        </w:r>
        <w:r w:rsidR="00DE2F34">
          <w:rPr>
            <w:noProof/>
            <w:webHidden/>
          </w:rPr>
          <w:fldChar w:fldCharType="end"/>
        </w:r>
      </w:hyperlink>
    </w:p>
    <w:p w14:paraId="352840E4" w14:textId="1417AE87" w:rsidR="00DE2F34" w:rsidRDefault="00DE2F34">
      <w:pPr>
        <w:pStyle w:val="Obsah1"/>
        <w:rPr>
          <w:rFonts w:eastAsiaTheme="minorEastAsia" w:cstheme="minorBidi"/>
          <w:b w:val="0"/>
          <w:bCs w:val="0"/>
          <w:caps w:val="0"/>
          <w:noProof/>
          <w:sz w:val="22"/>
          <w:szCs w:val="22"/>
          <w:lang w:val="cs-CZ" w:eastAsia="cs-CZ" w:bidi="ar-SA"/>
        </w:rPr>
      </w:pPr>
      <w:hyperlink w:anchor="_Toc83023799" w:history="1">
        <w:r w:rsidRPr="006E7ACD">
          <w:rPr>
            <w:rStyle w:val="Hypertextovodkaz"/>
            <w:noProof/>
          </w:rPr>
          <w:t>2</w:t>
        </w:r>
        <w:r>
          <w:rPr>
            <w:rFonts w:eastAsiaTheme="minorEastAsia" w:cstheme="minorBidi"/>
            <w:b w:val="0"/>
            <w:bCs w:val="0"/>
            <w:caps w:val="0"/>
            <w:noProof/>
            <w:sz w:val="22"/>
            <w:szCs w:val="22"/>
            <w:lang w:val="cs-CZ" w:eastAsia="cs-CZ" w:bidi="ar-SA"/>
          </w:rPr>
          <w:tab/>
        </w:r>
        <w:r w:rsidRPr="006E7ACD">
          <w:rPr>
            <w:rStyle w:val="Hypertextovodkaz"/>
            <w:noProof/>
          </w:rPr>
          <w:t>zemní HRÁZ rekonstruované NÁDRŽE</w:t>
        </w:r>
        <w:r>
          <w:rPr>
            <w:noProof/>
            <w:webHidden/>
          </w:rPr>
          <w:tab/>
        </w:r>
        <w:r>
          <w:rPr>
            <w:noProof/>
            <w:webHidden/>
          </w:rPr>
          <w:fldChar w:fldCharType="begin"/>
        </w:r>
        <w:r>
          <w:rPr>
            <w:noProof/>
            <w:webHidden/>
          </w:rPr>
          <w:instrText xml:space="preserve"> PAGEREF _Toc83023799 \h </w:instrText>
        </w:r>
        <w:r>
          <w:rPr>
            <w:noProof/>
            <w:webHidden/>
          </w:rPr>
        </w:r>
        <w:r>
          <w:rPr>
            <w:noProof/>
            <w:webHidden/>
          </w:rPr>
          <w:fldChar w:fldCharType="separate"/>
        </w:r>
        <w:r>
          <w:rPr>
            <w:noProof/>
            <w:webHidden/>
          </w:rPr>
          <w:t>5</w:t>
        </w:r>
        <w:r>
          <w:rPr>
            <w:noProof/>
            <w:webHidden/>
          </w:rPr>
          <w:fldChar w:fldCharType="end"/>
        </w:r>
      </w:hyperlink>
    </w:p>
    <w:p w14:paraId="644E4809" w14:textId="2BE3195B" w:rsidR="00DE2F34" w:rsidRDefault="00DE2F34">
      <w:pPr>
        <w:pStyle w:val="Obsah1"/>
        <w:rPr>
          <w:rFonts w:eastAsiaTheme="minorEastAsia" w:cstheme="minorBidi"/>
          <w:b w:val="0"/>
          <w:bCs w:val="0"/>
          <w:caps w:val="0"/>
          <w:noProof/>
          <w:sz w:val="22"/>
          <w:szCs w:val="22"/>
          <w:lang w:val="cs-CZ" w:eastAsia="cs-CZ" w:bidi="ar-SA"/>
        </w:rPr>
      </w:pPr>
      <w:hyperlink w:anchor="_Toc83023800" w:history="1">
        <w:r w:rsidRPr="006E7ACD">
          <w:rPr>
            <w:rStyle w:val="Hypertextovodkaz"/>
            <w:noProof/>
          </w:rPr>
          <w:t>3</w:t>
        </w:r>
        <w:r>
          <w:rPr>
            <w:rFonts w:eastAsiaTheme="minorEastAsia" w:cstheme="minorBidi"/>
            <w:b w:val="0"/>
            <w:bCs w:val="0"/>
            <w:caps w:val="0"/>
            <w:noProof/>
            <w:sz w:val="22"/>
            <w:szCs w:val="22"/>
            <w:lang w:val="cs-CZ" w:eastAsia="cs-CZ" w:bidi="ar-SA"/>
          </w:rPr>
          <w:tab/>
        </w:r>
        <w:r w:rsidRPr="006E7ACD">
          <w:rPr>
            <w:rStyle w:val="Hypertextovodkaz"/>
            <w:noProof/>
          </w:rPr>
          <w:t>ZÁKLADOVá VÝPUST</w:t>
        </w:r>
        <w:r>
          <w:rPr>
            <w:noProof/>
            <w:webHidden/>
          </w:rPr>
          <w:tab/>
        </w:r>
        <w:r>
          <w:rPr>
            <w:noProof/>
            <w:webHidden/>
          </w:rPr>
          <w:fldChar w:fldCharType="begin"/>
        </w:r>
        <w:r>
          <w:rPr>
            <w:noProof/>
            <w:webHidden/>
          </w:rPr>
          <w:instrText xml:space="preserve"> PAGEREF _Toc83023800 \h </w:instrText>
        </w:r>
        <w:r>
          <w:rPr>
            <w:noProof/>
            <w:webHidden/>
          </w:rPr>
        </w:r>
        <w:r>
          <w:rPr>
            <w:noProof/>
            <w:webHidden/>
          </w:rPr>
          <w:fldChar w:fldCharType="separate"/>
        </w:r>
        <w:r>
          <w:rPr>
            <w:noProof/>
            <w:webHidden/>
          </w:rPr>
          <w:t>13</w:t>
        </w:r>
        <w:r>
          <w:rPr>
            <w:noProof/>
            <w:webHidden/>
          </w:rPr>
          <w:fldChar w:fldCharType="end"/>
        </w:r>
      </w:hyperlink>
    </w:p>
    <w:p w14:paraId="2A2E7FFA" w14:textId="46C9E942" w:rsidR="00DE2F34" w:rsidRDefault="00DE2F34">
      <w:pPr>
        <w:pStyle w:val="Obsah1"/>
        <w:rPr>
          <w:rFonts w:eastAsiaTheme="minorEastAsia" w:cstheme="minorBidi"/>
          <w:b w:val="0"/>
          <w:bCs w:val="0"/>
          <w:caps w:val="0"/>
          <w:noProof/>
          <w:sz w:val="22"/>
          <w:szCs w:val="22"/>
          <w:lang w:val="cs-CZ" w:eastAsia="cs-CZ" w:bidi="ar-SA"/>
        </w:rPr>
      </w:pPr>
      <w:hyperlink w:anchor="_Toc83023801" w:history="1">
        <w:r w:rsidRPr="006E7ACD">
          <w:rPr>
            <w:rStyle w:val="Hypertextovodkaz"/>
            <w:noProof/>
          </w:rPr>
          <w:t>4</w:t>
        </w:r>
        <w:r>
          <w:rPr>
            <w:rFonts w:eastAsiaTheme="minorEastAsia" w:cstheme="minorBidi"/>
            <w:b w:val="0"/>
            <w:bCs w:val="0"/>
            <w:caps w:val="0"/>
            <w:noProof/>
            <w:sz w:val="22"/>
            <w:szCs w:val="22"/>
            <w:lang w:val="cs-CZ" w:eastAsia="cs-CZ" w:bidi="ar-SA"/>
          </w:rPr>
          <w:tab/>
        </w:r>
        <w:r w:rsidRPr="006E7ACD">
          <w:rPr>
            <w:rStyle w:val="Hypertextovodkaz"/>
            <w:noProof/>
          </w:rPr>
          <w:t>bezpečnostní přeliv</w:t>
        </w:r>
        <w:r>
          <w:rPr>
            <w:noProof/>
            <w:webHidden/>
          </w:rPr>
          <w:tab/>
        </w:r>
        <w:r>
          <w:rPr>
            <w:noProof/>
            <w:webHidden/>
          </w:rPr>
          <w:fldChar w:fldCharType="begin"/>
        </w:r>
        <w:r>
          <w:rPr>
            <w:noProof/>
            <w:webHidden/>
          </w:rPr>
          <w:instrText xml:space="preserve"> PAGEREF _Toc83023801 \h </w:instrText>
        </w:r>
        <w:r>
          <w:rPr>
            <w:noProof/>
            <w:webHidden/>
          </w:rPr>
        </w:r>
        <w:r>
          <w:rPr>
            <w:noProof/>
            <w:webHidden/>
          </w:rPr>
          <w:fldChar w:fldCharType="separate"/>
        </w:r>
        <w:r>
          <w:rPr>
            <w:noProof/>
            <w:webHidden/>
          </w:rPr>
          <w:t>13</w:t>
        </w:r>
        <w:r>
          <w:rPr>
            <w:noProof/>
            <w:webHidden/>
          </w:rPr>
          <w:fldChar w:fldCharType="end"/>
        </w:r>
      </w:hyperlink>
    </w:p>
    <w:p w14:paraId="54F05337" w14:textId="76515720" w:rsidR="00DE2F34" w:rsidRDefault="00DE2F34">
      <w:pPr>
        <w:pStyle w:val="Obsah1"/>
        <w:rPr>
          <w:rFonts w:eastAsiaTheme="minorEastAsia" w:cstheme="minorBidi"/>
          <w:b w:val="0"/>
          <w:bCs w:val="0"/>
          <w:caps w:val="0"/>
          <w:noProof/>
          <w:sz w:val="22"/>
          <w:szCs w:val="22"/>
          <w:lang w:val="cs-CZ" w:eastAsia="cs-CZ" w:bidi="ar-SA"/>
        </w:rPr>
      </w:pPr>
      <w:hyperlink w:anchor="_Toc83023802" w:history="1">
        <w:r w:rsidRPr="006E7ACD">
          <w:rPr>
            <w:rStyle w:val="Hypertextovodkaz"/>
            <w:noProof/>
          </w:rPr>
          <w:t>5</w:t>
        </w:r>
        <w:r>
          <w:rPr>
            <w:rFonts w:eastAsiaTheme="minorEastAsia" w:cstheme="minorBidi"/>
            <w:b w:val="0"/>
            <w:bCs w:val="0"/>
            <w:caps w:val="0"/>
            <w:noProof/>
            <w:sz w:val="22"/>
            <w:szCs w:val="22"/>
            <w:lang w:val="cs-CZ" w:eastAsia="cs-CZ" w:bidi="ar-SA"/>
          </w:rPr>
          <w:tab/>
        </w:r>
        <w:r w:rsidRPr="006E7ACD">
          <w:rPr>
            <w:rStyle w:val="Hypertextovodkaz"/>
            <w:noProof/>
          </w:rPr>
          <w:t>Úpravy v zátopě nádrže</w:t>
        </w:r>
        <w:r>
          <w:rPr>
            <w:noProof/>
            <w:webHidden/>
          </w:rPr>
          <w:tab/>
        </w:r>
        <w:r>
          <w:rPr>
            <w:noProof/>
            <w:webHidden/>
          </w:rPr>
          <w:fldChar w:fldCharType="begin"/>
        </w:r>
        <w:r>
          <w:rPr>
            <w:noProof/>
            <w:webHidden/>
          </w:rPr>
          <w:instrText xml:space="preserve"> PAGEREF _Toc83023802 \h </w:instrText>
        </w:r>
        <w:r>
          <w:rPr>
            <w:noProof/>
            <w:webHidden/>
          </w:rPr>
        </w:r>
        <w:r>
          <w:rPr>
            <w:noProof/>
            <w:webHidden/>
          </w:rPr>
          <w:fldChar w:fldCharType="separate"/>
        </w:r>
        <w:r>
          <w:rPr>
            <w:noProof/>
            <w:webHidden/>
          </w:rPr>
          <w:t>14</w:t>
        </w:r>
        <w:r>
          <w:rPr>
            <w:noProof/>
            <w:webHidden/>
          </w:rPr>
          <w:fldChar w:fldCharType="end"/>
        </w:r>
      </w:hyperlink>
    </w:p>
    <w:p w14:paraId="22B54411" w14:textId="110006EB" w:rsidR="00DE2F34" w:rsidRDefault="00DE2F34">
      <w:pPr>
        <w:pStyle w:val="Obsah1"/>
        <w:rPr>
          <w:rFonts w:eastAsiaTheme="minorEastAsia" w:cstheme="minorBidi"/>
          <w:b w:val="0"/>
          <w:bCs w:val="0"/>
          <w:caps w:val="0"/>
          <w:noProof/>
          <w:sz w:val="22"/>
          <w:szCs w:val="22"/>
          <w:lang w:val="cs-CZ" w:eastAsia="cs-CZ" w:bidi="ar-SA"/>
        </w:rPr>
      </w:pPr>
      <w:hyperlink w:anchor="_Toc83023803" w:history="1">
        <w:r w:rsidRPr="006E7ACD">
          <w:rPr>
            <w:rStyle w:val="Hypertextovodkaz"/>
            <w:noProof/>
          </w:rPr>
          <w:t>6</w:t>
        </w:r>
        <w:r>
          <w:rPr>
            <w:rFonts w:eastAsiaTheme="minorEastAsia" w:cstheme="minorBidi"/>
            <w:b w:val="0"/>
            <w:bCs w:val="0"/>
            <w:caps w:val="0"/>
            <w:noProof/>
            <w:sz w:val="22"/>
            <w:szCs w:val="22"/>
            <w:lang w:val="cs-CZ" w:eastAsia="cs-CZ" w:bidi="ar-SA"/>
          </w:rPr>
          <w:tab/>
        </w:r>
        <w:r w:rsidRPr="006E7ACD">
          <w:rPr>
            <w:rStyle w:val="Hypertextovodkaz"/>
            <w:noProof/>
          </w:rPr>
          <w:t>statické a hydraulické výpočty</w:t>
        </w:r>
        <w:r>
          <w:rPr>
            <w:noProof/>
            <w:webHidden/>
          </w:rPr>
          <w:tab/>
        </w:r>
        <w:r>
          <w:rPr>
            <w:noProof/>
            <w:webHidden/>
          </w:rPr>
          <w:fldChar w:fldCharType="begin"/>
        </w:r>
        <w:r>
          <w:rPr>
            <w:noProof/>
            <w:webHidden/>
          </w:rPr>
          <w:instrText xml:space="preserve"> PAGEREF _Toc83023803 \h </w:instrText>
        </w:r>
        <w:r>
          <w:rPr>
            <w:noProof/>
            <w:webHidden/>
          </w:rPr>
        </w:r>
        <w:r>
          <w:rPr>
            <w:noProof/>
            <w:webHidden/>
          </w:rPr>
          <w:fldChar w:fldCharType="separate"/>
        </w:r>
        <w:r>
          <w:rPr>
            <w:noProof/>
            <w:webHidden/>
          </w:rPr>
          <w:t>16</w:t>
        </w:r>
        <w:r>
          <w:rPr>
            <w:noProof/>
            <w:webHidden/>
          </w:rPr>
          <w:fldChar w:fldCharType="end"/>
        </w:r>
      </w:hyperlink>
    </w:p>
    <w:p w14:paraId="1F0106E9" w14:textId="7FD30905" w:rsidR="00DE2F34" w:rsidRDefault="00DE2F34">
      <w:pPr>
        <w:pStyle w:val="Obsah3"/>
        <w:rPr>
          <w:rFonts w:eastAsiaTheme="minorEastAsia" w:cstheme="minorBidi"/>
          <w:i w:val="0"/>
          <w:iCs w:val="0"/>
          <w:noProof/>
          <w:sz w:val="22"/>
          <w:szCs w:val="22"/>
          <w:lang w:val="cs-CZ" w:eastAsia="cs-CZ" w:bidi="ar-SA"/>
        </w:rPr>
      </w:pPr>
      <w:hyperlink w:anchor="_Toc83023804" w:history="1">
        <w:r w:rsidRPr="006E7ACD">
          <w:rPr>
            <w:rStyle w:val="Hypertextovodkaz"/>
            <w:rFonts w:ascii="Cambria" w:eastAsia="Times New Roman" w:hAnsi="Cambria" w:cs="Times New Roman"/>
            <w:noProof/>
          </w:rPr>
          <w:t>6.1.1</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Hydrologická data</w:t>
        </w:r>
        <w:r>
          <w:rPr>
            <w:noProof/>
            <w:webHidden/>
          </w:rPr>
          <w:tab/>
        </w:r>
        <w:r>
          <w:rPr>
            <w:noProof/>
            <w:webHidden/>
          </w:rPr>
          <w:fldChar w:fldCharType="begin"/>
        </w:r>
        <w:r>
          <w:rPr>
            <w:noProof/>
            <w:webHidden/>
          </w:rPr>
          <w:instrText xml:space="preserve"> PAGEREF _Toc83023804 \h </w:instrText>
        </w:r>
        <w:r>
          <w:rPr>
            <w:noProof/>
            <w:webHidden/>
          </w:rPr>
        </w:r>
        <w:r>
          <w:rPr>
            <w:noProof/>
            <w:webHidden/>
          </w:rPr>
          <w:fldChar w:fldCharType="separate"/>
        </w:r>
        <w:r>
          <w:rPr>
            <w:noProof/>
            <w:webHidden/>
          </w:rPr>
          <w:t>16</w:t>
        </w:r>
        <w:r>
          <w:rPr>
            <w:noProof/>
            <w:webHidden/>
          </w:rPr>
          <w:fldChar w:fldCharType="end"/>
        </w:r>
      </w:hyperlink>
    </w:p>
    <w:p w14:paraId="0572DE1B" w14:textId="2A03C20D" w:rsidR="00DE2F34" w:rsidRDefault="00DE2F34">
      <w:pPr>
        <w:pStyle w:val="Obsah3"/>
        <w:rPr>
          <w:rFonts w:eastAsiaTheme="minorEastAsia" w:cstheme="minorBidi"/>
          <w:i w:val="0"/>
          <w:iCs w:val="0"/>
          <w:noProof/>
          <w:sz w:val="22"/>
          <w:szCs w:val="22"/>
          <w:lang w:val="cs-CZ" w:eastAsia="cs-CZ" w:bidi="ar-SA"/>
        </w:rPr>
      </w:pPr>
      <w:hyperlink w:anchor="_Toc83023805" w:history="1">
        <w:r w:rsidRPr="006E7ACD">
          <w:rPr>
            <w:rStyle w:val="Hypertextovodkaz"/>
            <w:rFonts w:ascii="Cambria" w:eastAsia="Times New Roman" w:hAnsi="Cambria" w:cs="Times New Roman"/>
            <w:noProof/>
          </w:rPr>
          <w:t>6.1.2</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Převedení a transformace PV 100</w:t>
        </w:r>
        <w:r>
          <w:rPr>
            <w:noProof/>
            <w:webHidden/>
          </w:rPr>
          <w:tab/>
        </w:r>
        <w:r>
          <w:rPr>
            <w:noProof/>
            <w:webHidden/>
          </w:rPr>
          <w:fldChar w:fldCharType="begin"/>
        </w:r>
        <w:r>
          <w:rPr>
            <w:noProof/>
            <w:webHidden/>
          </w:rPr>
          <w:instrText xml:space="preserve"> PAGEREF _Toc83023805 \h </w:instrText>
        </w:r>
        <w:r>
          <w:rPr>
            <w:noProof/>
            <w:webHidden/>
          </w:rPr>
        </w:r>
        <w:r>
          <w:rPr>
            <w:noProof/>
            <w:webHidden/>
          </w:rPr>
          <w:fldChar w:fldCharType="separate"/>
        </w:r>
        <w:r>
          <w:rPr>
            <w:noProof/>
            <w:webHidden/>
          </w:rPr>
          <w:t>16</w:t>
        </w:r>
        <w:r>
          <w:rPr>
            <w:noProof/>
            <w:webHidden/>
          </w:rPr>
          <w:fldChar w:fldCharType="end"/>
        </w:r>
      </w:hyperlink>
    </w:p>
    <w:p w14:paraId="22BF73E6" w14:textId="35F4B0D8" w:rsidR="00DE2F34" w:rsidRDefault="00DE2F34">
      <w:pPr>
        <w:pStyle w:val="Obsah3"/>
        <w:rPr>
          <w:rFonts w:eastAsiaTheme="minorEastAsia" w:cstheme="minorBidi"/>
          <w:i w:val="0"/>
          <w:iCs w:val="0"/>
          <w:noProof/>
          <w:sz w:val="22"/>
          <w:szCs w:val="22"/>
          <w:lang w:val="cs-CZ" w:eastAsia="cs-CZ" w:bidi="ar-SA"/>
        </w:rPr>
      </w:pPr>
      <w:hyperlink w:anchor="_Toc83023806" w:history="1">
        <w:r w:rsidRPr="006E7ACD">
          <w:rPr>
            <w:rStyle w:val="Hypertextovodkaz"/>
            <w:rFonts w:ascii="Cambria" w:eastAsia="Times New Roman" w:hAnsi="Cambria" w:cs="Times New Roman"/>
            <w:noProof/>
          </w:rPr>
          <w:t>6.1.3</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Základová výpust</w:t>
        </w:r>
        <w:r>
          <w:rPr>
            <w:noProof/>
            <w:webHidden/>
          </w:rPr>
          <w:tab/>
        </w:r>
        <w:r>
          <w:rPr>
            <w:noProof/>
            <w:webHidden/>
          </w:rPr>
          <w:fldChar w:fldCharType="begin"/>
        </w:r>
        <w:r>
          <w:rPr>
            <w:noProof/>
            <w:webHidden/>
          </w:rPr>
          <w:instrText xml:space="preserve"> PAGEREF _Toc83023806 \h </w:instrText>
        </w:r>
        <w:r>
          <w:rPr>
            <w:noProof/>
            <w:webHidden/>
          </w:rPr>
        </w:r>
        <w:r>
          <w:rPr>
            <w:noProof/>
            <w:webHidden/>
          </w:rPr>
          <w:fldChar w:fldCharType="separate"/>
        </w:r>
        <w:r>
          <w:rPr>
            <w:noProof/>
            <w:webHidden/>
          </w:rPr>
          <w:t>17</w:t>
        </w:r>
        <w:r>
          <w:rPr>
            <w:noProof/>
            <w:webHidden/>
          </w:rPr>
          <w:fldChar w:fldCharType="end"/>
        </w:r>
      </w:hyperlink>
    </w:p>
    <w:p w14:paraId="25CDF9FA" w14:textId="33476C34" w:rsidR="00DE2F34" w:rsidRDefault="00DE2F34">
      <w:pPr>
        <w:pStyle w:val="Obsah3"/>
        <w:rPr>
          <w:rFonts w:eastAsiaTheme="minorEastAsia" w:cstheme="minorBidi"/>
          <w:i w:val="0"/>
          <w:iCs w:val="0"/>
          <w:noProof/>
          <w:sz w:val="22"/>
          <w:szCs w:val="22"/>
          <w:lang w:val="cs-CZ" w:eastAsia="cs-CZ" w:bidi="ar-SA"/>
        </w:rPr>
      </w:pPr>
      <w:hyperlink w:anchor="_Toc83023807" w:history="1">
        <w:r w:rsidRPr="006E7ACD">
          <w:rPr>
            <w:rStyle w:val="Hypertextovodkaz"/>
            <w:rFonts w:ascii="Cambria" w:eastAsia="Times New Roman" w:hAnsi="Cambria" w:cs="Times New Roman"/>
            <w:noProof/>
          </w:rPr>
          <w:t>6.1.4</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odtokové potrubí</w:t>
        </w:r>
        <w:r>
          <w:rPr>
            <w:noProof/>
            <w:webHidden/>
          </w:rPr>
          <w:tab/>
        </w:r>
        <w:r>
          <w:rPr>
            <w:noProof/>
            <w:webHidden/>
          </w:rPr>
          <w:fldChar w:fldCharType="begin"/>
        </w:r>
        <w:r>
          <w:rPr>
            <w:noProof/>
            <w:webHidden/>
          </w:rPr>
          <w:instrText xml:space="preserve"> PAGEREF _Toc83023807 \h </w:instrText>
        </w:r>
        <w:r>
          <w:rPr>
            <w:noProof/>
            <w:webHidden/>
          </w:rPr>
        </w:r>
        <w:r>
          <w:rPr>
            <w:noProof/>
            <w:webHidden/>
          </w:rPr>
          <w:fldChar w:fldCharType="separate"/>
        </w:r>
        <w:r>
          <w:rPr>
            <w:noProof/>
            <w:webHidden/>
          </w:rPr>
          <w:t>17</w:t>
        </w:r>
        <w:r>
          <w:rPr>
            <w:noProof/>
            <w:webHidden/>
          </w:rPr>
          <w:fldChar w:fldCharType="end"/>
        </w:r>
      </w:hyperlink>
    </w:p>
    <w:p w14:paraId="69FBA0DE" w14:textId="7D360F97" w:rsidR="00DE2F34" w:rsidRDefault="00DE2F34">
      <w:pPr>
        <w:pStyle w:val="Obsah3"/>
        <w:rPr>
          <w:rFonts w:eastAsiaTheme="minorEastAsia" w:cstheme="minorBidi"/>
          <w:i w:val="0"/>
          <w:iCs w:val="0"/>
          <w:noProof/>
          <w:sz w:val="22"/>
          <w:szCs w:val="22"/>
          <w:lang w:val="cs-CZ" w:eastAsia="cs-CZ" w:bidi="ar-SA"/>
        </w:rPr>
      </w:pPr>
      <w:hyperlink w:anchor="_Toc83023808" w:history="1">
        <w:r w:rsidRPr="006E7ACD">
          <w:rPr>
            <w:rStyle w:val="Hypertextovodkaz"/>
            <w:rFonts w:ascii="Cambria" w:eastAsia="Times New Roman" w:hAnsi="Cambria" w:cs="Times New Roman"/>
            <w:noProof/>
          </w:rPr>
          <w:t>6.1.5</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bezpečnostní přeliv nádrže</w:t>
        </w:r>
        <w:r>
          <w:rPr>
            <w:noProof/>
            <w:webHidden/>
          </w:rPr>
          <w:tab/>
        </w:r>
        <w:r>
          <w:rPr>
            <w:noProof/>
            <w:webHidden/>
          </w:rPr>
          <w:fldChar w:fldCharType="begin"/>
        </w:r>
        <w:r>
          <w:rPr>
            <w:noProof/>
            <w:webHidden/>
          </w:rPr>
          <w:instrText xml:space="preserve"> PAGEREF _Toc83023808 \h </w:instrText>
        </w:r>
        <w:r>
          <w:rPr>
            <w:noProof/>
            <w:webHidden/>
          </w:rPr>
        </w:r>
        <w:r>
          <w:rPr>
            <w:noProof/>
            <w:webHidden/>
          </w:rPr>
          <w:fldChar w:fldCharType="separate"/>
        </w:r>
        <w:r>
          <w:rPr>
            <w:noProof/>
            <w:webHidden/>
          </w:rPr>
          <w:t>17</w:t>
        </w:r>
        <w:r>
          <w:rPr>
            <w:noProof/>
            <w:webHidden/>
          </w:rPr>
          <w:fldChar w:fldCharType="end"/>
        </w:r>
      </w:hyperlink>
    </w:p>
    <w:p w14:paraId="75575590" w14:textId="74D0C29A" w:rsidR="00DE2F34" w:rsidRDefault="00DE2F34">
      <w:pPr>
        <w:pStyle w:val="Obsah3"/>
        <w:rPr>
          <w:rFonts w:eastAsiaTheme="minorEastAsia" w:cstheme="minorBidi"/>
          <w:i w:val="0"/>
          <w:iCs w:val="0"/>
          <w:noProof/>
          <w:sz w:val="22"/>
          <w:szCs w:val="22"/>
          <w:lang w:val="cs-CZ" w:eastAsia="cs-CZ" w:bidi="ar-SA"/>
        </w:rPr>
      </w:pPr>
      <w:hyperlink w:anchor="_Toc83023809" w:history="1">
        <w:r w:rsidRPr="006E7ACD">
          <w:rPr>
            <w:rStyle w:val="Hypertextovodkaz"/>
            <w:rFonts w:ascii="Cambria" w:eastAsia="Times New Roman" w:hAnsi="Cambria" w:cs="Times New Roman"/>
            <w:noProof/>
          </w:rPr>
          <w:t>6.1.6</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Hospodaření s vodou</w:t>
        </w:r>
        <w:r>
          <w:rPr>
            <w:noProof/>
            <w:webHidden/>
          </w:rPr>
          <w:tab/>
        </w:r>
        <w:r>
          <w:rPr>
            <w:noProof/>
            <w:webHidden/>
          </w:rPr>
          <w:fldChar w:fldCharType="begin"/>
        </w:r>
        <w:r>
          <w:rPr>
            <w:noProof/>
            <w:webHidden/>
          </w:rPr>
          <w:instrText xml:space="preserve"> PAGEREF _Toc83023809 \h </w:instrText>
        </w:r>
        <w:r>
          <w:rPr>
            <w:noProof/>
            <w:webHidden/>
          </w:rPr>
        </w:r>
        <w:r>
          <w:rPr>
            <w:noProof/>
            <w:webHidden/>
          </w:rPr>
          <w:fldChar w:fldCharType="separate"/>
        </w:r>
        <w:r>
          <w:rPr>
            <w:noProof/>
            <w:webHidden/>
          </w:rPr>
          <w:t>18</w:t>
        </w:r>
        <w:r>
          <w:rPr>
            <w:noProof/>
            <w:webHidden/>
          </w:rPr>
          <w:fldChar w:fldCharType="end"/>
        </w:r>
      </w:hyperlink>
    </w:p>
    <w:p w14:paraId="327A6B40" w14:textId="4BCBFDFA" w:rsidR="00DE2F34" w:rsidRDefault="00DE2F34">
      <w:pPr>
        <w:pStyle w:val="Obsah3"/>
        <w:rPr>
          <w:rFonts w:eastAsiaTheme="minorEastAsia" w:cstheme="minorBidi"/>
          <w:i w:val="0"/>
          <w:iCs w:val="0"/>
          <w:noProof/>
          <w:sz w:val="22"/>
          <w:szCs w:val="22"/>
          <w:lang w:val="cs-CZ" w:eastAsia="cs-CZ" w:bidi="ar-SA"/>
        </w:rPr>
      </w:pPr>
      <w:hyperlink w:anchor="_Toc83023810" w:history="1">
        <w:r w:rsidRPr="006E7ACD">
          <w:rPr>
            <w:rStyle w:val="Hypertextovodkaz"/>
            <w:rFonts w:ascii="Cambria" w:eastAsia="Times New Roman" w:hAnsi="Cambria" w:cs="Times New Roman"/>
            <w:noProof/>
          </w:rPr>
          <w:t>6.1.7</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Minimální zůstatkový průtok</w:t>
        </w:r>
        <w:r>
          <w:rPr>
            <w:noProof/>
            <w:webHidden/>
          </w:rPr>
          <w:tab/>
        </w:r>
        <w:r>
          <w:rPr>
            <w:noProof/>
            <w:webHidden/>
          </w:rPr>
          <w:fldChar w:fldCharType="begin"/>
        </w:r>
        <w:r>
          <w:rPr>
            <w:noProof/>
            <w:webHidden/>
          </w:rPr>
          <w:instrText xml:space="preserve"> PAGEREF _Toc83023810 \h </w:instrText>
        </w:r>
        <w:r>
          <w:rPr>
            <w:noProof/>
            <w:webHidden/>
          </w:rPr>
        </w:r>
        <w:r>
          <w:rPr>
            <w:noProof/>
            <w:webHidden/>
          </w:rPr>
          <w:fldChar w:fldCharType="separate"/>
        </w:r>
        <w:r>
          <w:rPr>
            <w:noProof/>
            <w:webHidden/>
          </w:rPr>
          <w:t>18</w:t>
        </w:r>
        <w:r>
          <w:rPr>
            <w:noProof/>
            <w:webHidden/>
          </w:rPr>
          <w:fldChar w:fldCharType="end"/>
        </w:r>
      </w:hyperlink>
    </w:p>
    <w:p w14:paraId="1D714C7F" w14:textId="7DEAC704" w:rsidR="00DE2F34" w:rsidRDefault="00DE2F34">
      <w:pPr>
        <w:pStyle w:val="Obsah3"/>
        <w:rPr>
          <w:rFonts w:eastAsiaTheme="minorEastAsia" w:cstheme="minorBidi"/>
          <w:i w:val="0"/>
          <w:iCs w:val="0"/>
          <w:noProof/>
          <w:sz w:val="22"/>
          <w:szCs w:val="22"/>
          <w:lang w:val="cs-CZ" w:eastAsia="cs-CZ" w:bidi="ar-SA"/>
        </w:rPr>
      </w:pPr>
      <w:hyperlink w:anchor="_Toc83023811" w:history="1">
        <w:r w:rsidRPr="006E7ACD">
          <w:rPr>
            <w:rStyle w:val="Hypertextovodkaz"/>
            <w:rFonts w:ascii="Cambria" w:eastAsia="Times New Roman" w:hAnsi="Cambria" w:cs="Times New Roman"/>
            <w:noProof/>
          </w:rPr>
          <w:t>6.1.8</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Vypouštění nádrže</w:t>
        </w:r>
        <w:r>
          <w:rPr>
            <w:noProof/>
            <w:webHidden/>
          </w:rPr>
          <w:tab/>
        </w:r>
        <w:r>
          <w:rPr>
            <w:noProof/>
            <w:webHidden/>
          </w:rPr>
          <w:fldChar w:fldCharType="begin"/>
        </w:r>
        <w:r>
          <w:rPr>
            <w:noProof/>
            <w:webHidden/>
          </w:rPr>
          <w:instrText xml:space="preserve"> PAGEREF _Toc83023811 \h </w:instrText>
        </w:r>
        <w:r>
          <w:rPr>
            <w:noProof/>
            <w:webHidden/>
          </w:rPr>
        </w:r>
        <w:r>
          <w:rPr>
            <w:noProof/>
            <w:webHidden/>
          </w:rPr>
          <w:fldChar w:fldCharType="separate"/>
        </w:r>
        <w:r>
          <w:rPr>
            <w:noProof/>
            <w:webHidden/>
          </w:rPr>
          <w:t>18</w:t>
        </w:r>
        <w:r>
          <w:rPr>
            <w:noProof/>
            <w:webHidden/>
          </w:rPr>
          <w:fldChar w:fldCharType="end"/>
        </w:r>
      </w:hyperlink>
    </w:p>
    <w:p w14:paraId="1E905A3D" w14:textId="0859B05A" w:rsidR="00DE2F34" w:rsidRDefault="00DE2F34">
      <w:pPr>
        <w:pStyle w:val="Obsah3"/>
        <w:rPr>
          <w:rFonts w:eastAsiaTheme="minorEastAsia" w:cstheme="minorBidi"/>
          <w:i w:val="0"/>
          <w:iCs w:val="0"/>
          <w:noProof/>
          <w:sz w:val="22"/>
          <w:szCs w:val="22"/>
          <w:lang w:val="cs-CZ" w:eastAsia="cs-CZ" w:bidi="ar-SA"/>
        </w:rPr>
      </w:pPr>
      <w:hyperlink w:anchor="_Toc83023812" w:history="1">
        <w:r w:rsidRPr="006E7ACD">
          <w:rPr>
            <w:rStyle w:val="Hypertextovodkaz"/>
            <w:rFonts w:ascii="Cambria" w:eastAsia="Times New Roman" w:hAnsi="Cambria" w:cs="Times New Roman"/>
            <w:noProof/>
          </w:rPr>
          <w:t>6.1.9</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Napouštění nádrže</w:t>
        </w:r>
        <w:r>
          <w:rPr>
            <w:noProof/>
            <w:webHidden/>
          </w:rPr>
          <w:tab/>
        </w:r>
        <w:r>
          <w:rPr>
            <w:noProof/>
            <w:webHidden/>
          </w:rPr>
          <w:fldChar w:fldCharType="begin"/>
        </w:r>
        <w:r>
          <w:rPr>
            <w:noProof/>
            <w:webHidden/>
          </w:rPr>
          <w:instrText xml:space="preserve"> PAGEREF _Toc83023812 \h </w:instrText>
        </w:r>
        <w:r>
          <w:rPr>
            <w:noProof/>
            <w:webHidden/>
          </w:rPr>
        </w:r>
        <w:r>
          <w:rPr>
            <w:noProof/>
            <w:webHidden/>
          </w:rPr>
          <w:fldChar w:fldCharType="separate"/>
        </w:r>
        <w:r>
          <w:rPr>
            <w:noProof/>
            <w:webHidden/>
          </w:rPr>
          <w:t>19</w:t>
        </w:r>
        <w:r>
          <w:rPr>
            <w:noProof/>
            <w:webHidden/>
          </w:rPr>
          <w:fldChar w:fldCharType="end"/>
        </w:r>
      </w:hyperlink>
    </w:p>
    <w:p w14:paraId="22E28F2F" w14:textId="1B10D054" w:rsidR="00DE2F34" w:rsidRDefault="00DE2F34">
      <w:pPr>
        <w:pStyle w:val="Obsah3"/>
        <w:rPr>
          <w:rFonts w:eastAsiaTheme="minorEastAsia" w:cstheme="minorBidi"/>
          <w:i w:val="0"/>
          <w:iCs w:val="0"/>
          <w:noProof/>
          <w:sz w:val="22"/>
          <w:szCs w:val="22"/>
          <w:lang w:val="cs-CZ" w:eastAsia="cs-CZ" w:bidi="ar-SA"/>
        </w:rPr>
      </w:pPr>
      <w:hyperlink w:anchor="_Toc83023813" w:history="1">
        <w:r w:rsidRPr="006E7ACD">
          <w:rPr>
            <w:rStyle w:val="Hypertextovodkaz"/>
            <w:rFonts w:ascii="Cambria" w:eastAsia="Times New Roman" w:hAnsi="Cambria" w:cs="Times New Roman"/>
            <w:noProof/>
          </w:rPr>
          <w:t>6.1.10</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Manipulace za velkých vod</w:t>
        </w:r>
        <w:r>
          <w:rPr>
            <w:noProof/>
            <w:webHidden/>
          </w:rPr>
          <w:tab/>
        </w:r>
        <w:r>
          <w:rPr>
            <w:noProof/>
            <w:webHidden/>
          </w:rPr>
          <w:fldChar w:fldCharType="begin"/>
        </w:r>
        <w:r>
          <w:rPr>
            <w:noProof/>
            <w:webHidden/>
          </w:rPr>
          <w:instrText xml:space="preserve"> PAGEREF _Toc83023813 \h </w:instrText>
        </w:r>
        <w:r>
          <w:rPr>
            <w:noProof/>
            <w:webHidden/>
          </w:rPr>
        </w:r>
        <w:r>
          <w:rPr>
            <w:noProof/>
            <w:webHidden/>
          </w:rPr>
          <w:fldChar w:fldCharType="separate"/>
        </w:r>
        <w:r>
          <w:rPr>
            <w:noProof/>
            <w:webHidden/>
          </w:rPr>
          <w:t>19</w:t>
        </w:r>
        <w:r>
          <w:rPr>
            <w:noProof/>
            <w:webHidden/>
          </w:rPr>
          <w:fldChar w:fldCharType="end"/>
        </w:r>
      </w:hyperlink>
    </w:p>
    <w:p w14:paraId="689BBA50" w14:textId="30C90C93" w:rsidR="00DE2F34" w:rsidRDefault="00DE2F34">
      <w:pPr>
        <w:pStyle w:val="Obsah3"/>
        <w:rPr>
          <w:rFonts w:eastAsiaTheme="minorEastAsia" w:cstheme="minorBidi"/>
          <w:i w:val="0"/>
          <w:iCs w:val="0"/>
          <w:noProof/>
          <w:sz w:val="22"/>
          <w:szCs w:val="22"/>
          <w:lang w:val="cs-CZ" w:eastAsia="cs-CZ" w:bidi="ar-SA"/>
        </w:rPr>
      </w:pPr>
      <w:hyperlink w:anchor="_Toc83023814" w:history="1">
        <w:r w:rsidRPr="006E7ACD">
          <w:rPr>
            <w:rStyle w:val="Hypertextovodkaz"/>
            <w:rFonts w:ascii="Cambria" w:eastAsia="Times New Roman" w:hAnsi="Cambria" w:cs="Times New Roman"/>
            <w:noProof/>
          </w:rPr>
          <w:t>6.1.11</w:t>
        </w:r>
        <w:r>
          <w:rPr>
            <w:rFonts w:eastAsiaTheme="minorEastAsia" w:cstheme="minorBidi"/>
            <w:i w:val="0"/>
            <w:iCs w:val="0"/>
            <w:noProof/>
            <w:sz w:val="22"/>
            <w:szCs w:val="22"/>
            <w:lang w:val="cs-CZ" w:eastAsia="cs-CZ" w:bidi="ar-SA"/>
          </w:rPr>
          <w:tab/>
        </w:r>
        <w:r w:rsidRPr="006E7ACD">
          <w:rPr>
            <w:rStyle w:val="Hypertextovodkaz"/>
            <w:rFonts w:ascii="Cambria" w:eastAsia="Times New Roman" w:hAnsi="Cambria" w:cs="Times New Roman"/>
            <w:noProof/>
          </w:rPr>
          <w:t>postup výstavby, rozhodující dílčí termíny</w:t>
        </w:r>
        <w:r>
          <w:rPr>
            <w:noProof/>
            <w:webHidden/>
          </w:rPr>
          <w:tab/>
        </w:r>
        <w:r>
          <w:rPr>
            <w:noProof/>
            <w:webHidden/>
          </w:rPr>
          <w:fldChar w:fldCharType="begin"/>
        </w:r>
        <w:r>
          <w:rPr>
            <w:noProof/>
            <w:webHidden/>
          </w:rPr>
          <w:instrText xml:space="preserve"> PAGEREF _Toc83023814 \h </w:instrText>
        </w:r>
        <w:r>
          <w:rPr>
            <w:noProof/>
            <w:webHidden/>
          </w:rPr>
        </w:r>
        <w:r>
          <w:rPr>
            <w:noProof/>
            <w:webHidden/>
          </w:rPr>
          <w:fldChar w:fldCharType="separate"/>
        </w:r>
        <w:r>
          <w:rPr>
            <w:noProof/>
            <w:webHidden/>
          </w:rPr>
          <w:t>19</w:t>
        </w:r>
        <w:r>
          <w:rPr>
            <w:noProof/>
            <w:webHidden/>
          </w:rPr>
          <w:fldChar w:fldCharType="end"/>
        </w:r>
      </w:hyperlink>
    </w:p>
    <w:p w14:paraId="394790C4" w14:textId="2AB6BE07" w:rsidR="00DE2F34" w:rsidRDefault="00DE2F34">
      <w:pPr>
        <w:pStyle w:val="Obsah1"/>
        <w:rPr>
          <w:rFonts w:eastAsiaTheme="minorEastAsia" w:cstheme="minorBidi"/>
          <w:b w:val="0"/>
          <w:bCs w:val="0"/>
          <w:caps w:val="0"/>
          <w:noProof/>
          <w:sz w:val="22"/>
          <w:szCs w:val="22"/>
          <w:lang w:val="cs-CZ" w:eastAsia="cs-CZ" w:bidi="ar-SA"/>
        </w:rPr>
      </w:pPr>
      <w:hyperlink w:anchor="_Toc83023815" w:history="1">
        <w:r w:rsidRPr="006E7ACD">
          <w:rPr>
            <w:rStyle w:val="Hypertextovodkaz"/>
            <w:noProof/>
          </w:rPr>
          <w:t>7</w:t>
        </w:r>
        <w:r>
          <w:rPr>
            <w:rFonts w:eastAsiaTheme="minorEastAsia" w:cstheme="minorBidi"/>
            <w:b w:val="0"/>
            <w:bCs w:val="0"/>
            <w:caps w:val="0"/>
            <w:noProof/>
            <w:sz w:val="22"/>
            <w:szCs w:val="22"/>
            <w:lang w:val="cs-CZ" w:eastAsia="cs-CZ" w:bidi="ar-SA"/>
          </w:rPr>
          <w:tab/>
        </w:r>
        <w:r w:rsidRPr="006E7ACD">
          <w:rPr>
            <w:rStyle w:val="Hypertextovodkaz"/>
            <w:noProof/>
          </w:rPr>
          <w:t>Závěr</w:t>
        </w:r>
        <w:r>
          <w:rPr>
            <w:noProof/>
            <w:webHidden/>
          </w:rPr>
          <w:tab/>
        </w:r>
        <w:r>
          <w:rPr>
            <w:noProof/>
            <w:webHidden/>
          </w:rPr>
          <w:fldChar w:fldCharType="begin"/>
        </w:r>
        <w:r>
          <w:rPr>
            <w:noProof/>
            <w:webHidden/>
          </w:rPr>
          <w:instrText xml:space="preserve"> PAGEREF _Toc83023815 \h </w:instrText>
        </w:r>
        <w:r>
          <w:rPr>
            <w:noProof/>
            <w:webHidden/>
          </w:rPr>
        </w:r>
        <w:r>
          <w:rPr>
            <w:noProof/>
            <w:webHidden/>
          </w:rPr>
          <w:fldChar w:fldCharType="separate"/>
        </w:r>
        <w:r>
          <w:rPr>
            <w:noProof/>
            <w:webHidden/>
          </w:rPr>
          <w:t>19</w:t>
        </w:r>
        <w:r>
          <w:rPr>
            <w:noProof/>
            <w:webHidden/>
          </w:rPr>
          <w:fldChar w:fldCharType="end"/>
        </w:r>
      </w:hyperlink>
    </w:p>
    <w:p w14:paraId="31AF347D" w14:textId="098972CB" w:rsidR="00CC2362" w:rsidRPr="00E705F4" w:rsidRDefault="008C208B" w:rsidP="008479C2">
      <w:pPr>
        <w:rPr>
          <w:rFonts w:asciiTheme="minorHAnsi" w:hAnsiTheme="minorHAnsi"/>
          <w:b/>
          <w:bCs/>
          <w:caps/>
          <w:sz w:val="20"/>
          <w:szCs w:val="20"/>
          <w:lang w:val="cs-CZ"/>
        </w:rPr>
      </w:pPr>
      <w:r w:rsidRPr="00E705F4">
        <w:rPr>
          <w:rFonts w:asciiTheme="minorHAnsi" w:hAnsiTheme="minorHAnsi"/>
          <w:b/>
          <w:bCs/>
          <w:caps/>
          <w:sz w:val="20"/>
          <w:szCs w:val="20"/>
          <w:lang w:val="cs-CZ"/>
        </w:rPr>
        <w:fldChar w:fldCharType="end"/>
      </w:r>
    </w:p>
    <w:p w14:paraId="297D5B6E" w14:textId="77777777" w:rsidR="00CC2362" w:rsidRPr="00E705F4" w:rsidRDefault="00CC2362">
      <w:pPr>
        <w:spacing w:after="200" w:line="252" w:lineRule="auto"/>
        <w:ind w:firstLine="0"/>
        <w:jc w:val="left"/>
        <w:rPr>
          <w:rFonts w:asciiTheme="minorHAnsi" w:hAnsiTheme="minorHAnsi"/>
          <w:b/>
          <w:bCs/>
          <w:caps/>
          <w:sz w:val="20"/>
          <w:szCs w:val="20"/>
          <w:lang w:val="cs-CZ"/>
        </w:rPr>
      </w:pPr>
      <w:r w:rsidRPr="00E705F4">
        <w:rPr>
          <w:rFonts w:asciiTheme="minorHAnsi" w:hAnsiTheme="minorHAnsi"/>
          <w:b/>
          <w:bCs/>
          <w:caps/>
          <w:sz w:val="20"/>
          <w:szCs w:val="20"/>
          <w:lang w:val="cs-CZ"/>
        </w:rPr>
        <w:br w:type="page"/>
      </w:r>
    </w:p>
    <w:p w14:paraId="49295165" w14:textId="77777777" w:rsidR="00C81EED" w:rsidRPr="00E705F4" w:rsidRDefault="00C81EED" w:rsidP="00C81EED">
      <w:pPr>
        <w:pStyle w:val="Nadpis1"/>
      </w:pPr>
      <w:bookmarkStart w:id="0" w:name="_Toc83023798"/>
      <w:r w:rsidRPr="00E705F4">
        <w:lastRenderedPageBreak/>
        <w:t>ŘEŠENÉ ÚZEMÍ</w:t>
      </w:r>
      <w:bookmarkEnd w:id="0"/>
    </w:p>
    <w:p w14:paraId="5F97F050" w14:textId="77777777" w:rsidR="004850D8" w:rsidRPr="00E705F4" w:rsidRDefault="004850D8" w:rsidP="004850D8">
      <w:pPr>
        <w:rPr>
          <w:lang w:val="cs-CZ"/>
        </w:rPr>
      </w:pPr>
      <w:r w:rsidRPr="00E705F4">
        <w:rPr>
          <w:lang w:val="cs-CZ"/>
        </w:rPr>
        <w:t xml:space="preserve">Projektová dokumentace řeší rekonstrukci a odbahnění vodní nádrže </w:t>
      </w:r>
      <w:proofErr w:type="spellStart"/>
      <w:r w:rsidRPr="00E705F4">
        <w:rPr>
          <w:lang w:val="cs-CZ"/>
        </w:rPr>
        <w:t>Horšín</w:t>
      </w:r>
      <w:proofErr w:type="spellEnd"/>
      <w:r w:rsidRPr="00E705F4">
        <w:rPr>
          <w:lang w:val="cs-CZ"/>
        </w:rPr>
        <w:t xml:space="preserve">, jenž bude po dokončení stavby sloužit pro rozvoj biodiverzity místa dotčeného stavbou.  </w:t>
      </w:r>
    </w:p>
    <w:p w14:paraId="62EB1882" w14:textId="77777777" w:rsidR="004850D8" w:rsidRPr="00E705F4" w:rsidRDefault="004850D8" w:rsidP="004850D8">
      <w:pPr>
        <w:rPr>
          <w:lang w:val="cs-CZ"/>
        </w:rPr>
      </w:pPr>
      <w:r w:rsidRPr="00E705F4">
        <w:rPr>
          <w:lang w:val="cs-CZ"/>
        </w:rPr>
        <w:t xml:space="preserve">Stavební proces bude probíhat na parcele KN č. 2453 v k. </w:t>
      </w:r>
      <w:proofErr w:type="spellStart"/>
      <w:r w:rsidRPr="00E705F4">
        <w:rPr>
          <w:lang w:val="cs-CZ"/>
        </w:rPr>
        <w:t>ú.</w:t>
      </w:r>
      <w:proofErr w:type="spellEnd"/>
      <w:r w:rsidRPr="00E705F4">
        <w:rPr>
          <w:lang w:val="cs-CZ"/>
        </w:rPr>
        <w:t xml:space="preserve"> </w:t>
      </w:r>
      <w:proofErr w:type="spellStart"/>
      <w:r w:rsidRPr="00E705F4">
        <w:rPr>
          <w:lang w:val="cs-CZ"/>
        </w:rPr>
        <w:t>Božejovice</w:t>
      </w:r>
      <w:proofErr w:type="spellEnd"/>
      <w:r w:rsidRPr="00E705F4">
        <w:rPr>
          <w:lang w:val="cs-CZ"/>
        </w:rPr>
        <w:t xml:space="preserve">,  2290 2293, 2308 a 2309 v k. </w:t>
      </w:r>
      <w:proofErr w:type="spellStart"/>
      <w:r w:rsidRPr="00E705F4">
        <w:rPr>
          <w:lang w:val="cs-CZ"/>
        </w:rPr>
        <w:t>ú.</w:t>
      </w:r>
      <w:proofErr w:type="spellEnd"/>
      <w:r w:rsidRPr="00E705F4">
        <w:rPr>
          <w:lang w:val="cs-CZ"/>
        </w:rPr>
        <w:t xml:space="preserve"> </w:t>
      </w:r>
      <w:proofErr w:type="spellStart"/>
      <w:r w:rsidRPr="00E705F4">
        <w:rPr>
          <w:lang w:val="cs-CZ"/>
        </w:rPr>
        <w:t>Drahnětice</w:t>
      </w:r>
      <w:proofErr w:type="spellEnd"/>
      <w:r w:rsidRPr="00E705F4">
        <w:rPr>
          <w:lang w:val="cs-CZ"/>
        </w:rPr>
        <w:t xml:space="preserve">, 168, 190/54, 190/55, 190/56, 190/73, 190/74, 190/75 a 200/1 v k. </w:t>
      </w:r>
      <w:proofErr w:type="spellStart"/>
      <w:r w:rsidRPr="00E705F4">
        <w:rPr>
          <w:lang w:val="cs-CZ"/>
        </w:rPr>
        <w:t>ú.</w:t>
      </w:r>
      <w:proofErr w:type="spellEnd"/>
      <w:r w:rsidRPr="00E705F4">
        <w:rPr>
          <w:lang w:val="cs-CZ"/>
        </w:rPr>
        <w:t xml:space="preserve"> </w:t>
      </w:r>
      <w:proofErr w:type="spellStart"/>
      <w:r w:rsidRPr="00E705F4">
        <w:rPr>
          <w:lang w:val="cs-CZ"/>
        </w:rPr>
        <w:t>Svoříž</w:t>
      </w:r>
      <w:proofErr w:type="spellEnd"/>
      <w:r w:rsidRPr="00E705F4">
        <w:rPr>
          <w:lang w:val="cs-CZ"/>
        </w:rPr>
        <w:t>.  Všechny z pozemků dotčených stavbou nejsou kompletně ve vlastnictví investora.</w:t>
      </w:r>
    </w:p>
    <w:p w14:paraId="70181F32" w14:textId="77777777" w:rsidR="004850D8" w:rsidRPr="00E705F4" w:rsidRDefault="004850D8" w:rsidP="004850D8">
      <w:pPr>
        <w:rPr>
          <w:lang w:val="cs-CZ"/>
        </w:rPr>
      </w:pPr>
      <w:r w:rsidRPr="00E705F4">
        <w:rPr>
          <w:lang w:val="cs-CZ"/>
        </w:rPr>
        <w:t>Majetkoprávní vztahy k těmto pozemkům budou vyřešeny před vydáním stavebního povolení.</w:t>
      </w:r>
    </w:p>
    <w:p w14:paraId="6871B78C" w14:textId="658F088D" w:rsidR="004850D8" w:rsidRPr="00E705F4" w:rsidRDefault="004850D8" w:rsidP="004850D8">
      <w:pPr>
        <w:rPr>
          <w:lang w:val="cs-CZ"/>
        </w:rPr>
      </w:pPr>
      <w:r w:rsidRPr="00E705F4">
        <w:rPr>
          <w:lang w:val="cs-CZ"/>
        </w:rPr>
        <w:t xml:space="preserve">Stavba je navržena cca 780 metrů severovýchodním směrem od obce </w:t>
      </w:r>
      <w:proofErr w:type="spellStart"/>
      <w:r w:rsidRPr="00E705F4">
        <w:rPr>
          <w:lang w:val="cs-CZ"/>
        </w:rPr>
        <w:t>Božejovice</w:t>
      </w:r>
      <w:proofErr w:type="spellEnd"/>
      <w:r w:rsidRPr="00E705F4">
        <w:rPr>
          <w:lang w:val="cs-CZ"/>
        </w:rPr>
        <w:t xml:space="preserve"> u stávající státní komunikace III třídy směr </w:t>
      </w:r>
      <w:proofErr w:type="spellStart"/>
      <w:r w:rsidRPr="00E705F4">
        <w:rPr>
          <w:lang w:val="cs-CZ"/>
        </w:rPr>
        <w:t>Božejovice</w:t>
      </w:r>
      <w:proofErr w:type="spellEnd"/>
      <w:r w:rsidRPr="00E705F4">
        <w:rPr>
          <w:lang w:val="cs-CZ"/>
        </w:rPr>
        <w:t xml:space="preserve"> – </w:t>
      </w:r>
      <w:proofErr w:type="spellStart"/>
      <w:r w:rsidRPr="00E705F4">
        <w:rPr>
          <w:lang w:val="cs-CZ"/>
        </w:rPr>
        <w:t>Drahnětice</w:t>
      </w:r>
      <w:proofErr w:type="spellEnd"/>
      <w:r w:rsidRPr="00E705F4">
        <w:rPr>
          <w:lang w:val="cs-CZ"/>
        </w:rPr>
        <w:t xml:space="preserve"> na pozemcích, na nichž se v současné době nachází silně zabahněný </w:t>
      </w:r>
      <w:r w:rsidR="00E05E81" w:rsidRPr="00E705F4">
        <w:rPr>
          <w:lang w:val="cs-CZ"/>
        </w:rPr>
        <w:t>nádrž</w:t>
      </w:r>
      <w:r w:rsidRPr="00E705F4">
        <w:rPr>
          <w:lang w:val="cs-CZ"/>
        </w:rPr>
        <w:t xml:space="preserve"> a jež jsou porostlé drobnými náletovými křovinami a vzrostlými stromy. Přes nádrž prochází otevřená nezpevněná strouha potoka Olší  (IDVT 10279944) v </w:t>
      </w:r>
      <w:proofErr w:type="spellStart"/>
      <w:r w:rsidRPr="00E705F4">
        <w:rPr>
          <w:lang w:val="cs-CZ"/>
        </w:rPr>
        <w:t>č.h.p</w:t>
      </w:r>
      <w:proofErr w:type="spellEnd"/>
      <w:r w:rsidRPr="00E705F4">
        <w:rPr>
          <w:lang w:val="cs-CZ"/>
        </w:rPr>
        <w:t xml:space="preserve">. 1-07-04-084. </w:t>
      </w:r>
    </w:p>
    <w:p w14:paraId="6D9B75C2" w14:textId="77777777" w:rsidR="004850D8" w:rsidRPr="00E705F4" w:rsidRDefault="004850D8" w:rsidP="004850D8">
      <w:pPr>
        <w:rPr>
          <w:lang w:val="cs-CZ"/>
        </w:rPr>
      </w:pPr>
      <w:r w:rsidRPr="00E705F4">
        <w:rPr>
          <w:lang w:val="cs-CZ"/>
        </w:rPr>
        <w:t xml:space="preserve">Jedná se o rekonstrukci a odbahnění stávající vodní nádrže </w:t>
      </w:r>
      <w:proofErr w:type="spellStart"/>
      <w:r w:rsidRPr="00E705F4">
        <w:rPr>
          <w:lang w:val="cs-CZ"/>
        </w:rPr>
        <w:t>Horšín</w:t>
      </w:r>
      <w:proofErr w:type="spellEnd"/>
      <w:r w:rsidRPr="00E705F4">
        <w:rPr>
          <w:lang w:val="cs-CZ"/>
        </w:rPr>
        <w:t xml:space="preserve"> v majetku obce. </w:t>
      </w:r>
    </w:p>
    <w:p w14:paraId="00019602" w14:textId="77777777" w:rsidR="004850D8" w:rsidRPr="00E705F4" w:rsidRDefault="004850D8" w:rsidP="004850D8">
      <w:pPr>
        <w:rPr>
          <w:lang w:val="cs-CZ"/>
        </w:rPr>
      </w:pPr>
      <w:r w:rsidRPr="00E705F4">
        <w:rPr>
          <w:lang w:val="cs-CZ"/>
        </w:rPr>
        <w:t xml:space="preserve">Hlavním účelem bude ochrana, suchem pro přilehlé okolní pozemky, zlepšení funkce jakožto funkce vodohospodářská, estetické, rekreační  a ke zvýšení biodiverzity lokality.  </w:t>
      </w:r>
    </w:p>
    <w:p w14:paraId="57E46806" w14:textId="77777777" w:rsidR="004850D8" w:rsidRPr="00E705F4" w:rsidRDefault="004850D8" w:rsidP="004850D8">
      <w:pPr>
        <w:rPr>
          <w:lang w:val="cs-CZ"/>
        </w:rPr>
      </w:pPr>
      <w:r w:rsidRPr="00E705F4">
        <w:rPr>
          <w:lang w:val="cs-CZ"/>
        </w:rPr>
        <w:t xml:space="preserve">Obnova nádrže se týká následujících prací: vyskládání kamenného opevnění návodního svahu hráze, včetně drobného vyrovnání tělesa hráze. Stavba nového bezpečnostního přelivu v levostranném zavázání hráze, kde se v současné době nacházel nevyhovující bezpečnostní přeliv. Betonové výpustného zařízení s  </w:t>
      </w:r>
      <w:proofErr w:type="spellStart"/>
      <w:r w:rsidRPr="00E705F4">
        <w:rPr>
          <w:lang w:val="cs-CZ"/>
        </w:rPr>
        <w:t>dvoudlužovým</w:t>
      </w:r>
      <w:proofErr w:type="spellEnd"/>
      <w:r w:rsidRPr="00E705F4">
        <w:rPr>
          <w:lang w:val="cs-CZ"/>
        </w:rPr>
        <w:t xml:space="preserve"> požerákem  s odtokovým potrubím. Odtok od bezpečnostního přelivu a odtokového zařízení bude zakončen v otevřeném korytě vodoteče potoka Olší, kde toto koryto bude vyskládáno těžkým kamenným pohozem.</w:t>
      </w:r>
    </w:p>
    <w:p w14:paraId="707788D7" w14:textId="77777777" w:rsidR="004850D8" w:rsidRPr="00E705F4" w:rsidRDefault="004850D8" w:rsidP="004850D8">
      <w:pPr>
        <w:rPr>
          <w:lang w:val="cs-CZ"/>
        </w:rPr>
      </w:pPr>
      <w:r w:rsidRPr="00E705F4">
        <w:rPr>
          <w:lang w:val="cs-CZ"/>
        </w:rPr>
        <w:t>V  současné době základní parametry nádrže nejsou v souladu s normami a je ohrožena bezpečnost vodního díla, a z tohoto důvodu je narušena a významně omezena jeho vodohospodářská a provozní funkce.</w:t>
      </w:r>
    </w:p>
    <w:p w14:paraId="34C9A5EE" w14:textId="77777777" w:rsidR="004850D8" w:rsidRPr="00E705F4" w:rsidRDefault="004850D8" w:rsidP="004850D8">
      <w:pPr>
        <w:rPr>
          <w:lang w:val="cs-CZ"/>
        </w:rPr>
      </w:pPr>
      <w:r w:rsidRPr="00E705F4">
        <w:rPr>
          <w:lang w:val="cs-CZ"/>
        </w:rPr>
        <w:t xml:space="preserve">Současně bude provedena obnova parametrů rybníka do rozměrů dle historicky doložených rozměrů dodaných investorem, spočívající v odtěžení stávajícího materiálu a sedimentu. Při </w:t>
      </w:r>
      <w:proofErr w:type="spellStart"/>
      <w:r w:rsidRPr="00E705F4">
        <w:rPr>
          <w:lang w:val="cs-CZ"/>
        </w:rPr>
        <w:t>rekonstruci</w:t>
      </w:r>
      <w:proofErr w:type="spellEnd"/>
      <w:r w:rsidRPr="00E705F4">
        <w:rPr>
          <w:lang w:val="cs-CZ"/>
        </w:rPr>
        <w:t xml:space="preserve"> bude nově vystavěn bezpečnostní přeliv  odpovídající parametrům povodňové přívalové vlny při Q100, jímž rybníček v současné době nedisponuje. Rybníček má v současné době </w:t>
      </w:r>
      <w:proofErr w:type="spellStart"/>
      <w:r w:rsidRPr="00E705F4">
        <w:rPr>
          <w:lang w:val="cs-CZ"/>
        </w:rPr>
        <w:t>kamenobetonový</w:t>
      </w:r>
      <w:proofErr w:type="spellEnd"/>
      <w:r w:rsidRPr="00E705F4">
        <w:rPr>
          <w:lang w:val="cs-CZ"/>
        </w:rPr>
        <w:t xml:space="preserve"> přeliv, jenž odpovídá svou kapacitou na převedení přívalové vlny odpovídající Q100.</w:t>
      </w:r>
    </w:p>
    <w:p w14:paraId="36EF5ED3" w14:textId="77777777" w:rsidR="004850D8" w:rsidRPr="00E705F4" w:rsidRDefault="004850D8" w:rsidP="004850D8">
      <w:pPr>
        <w:rPr>
          <w:lang w:val="cs-CZ"/>
        </w:rPr>
      </w:pPr>
      <w:r w:rsidRPr="00E705F4">
        <w:rPr>
          <w:lang w:val="cs-CZ"/>
        </w:rPr>
        <w:t>V současné době jsou plochy dotčené obnovou rybníka zaplavené vodní hladinou, zarostlé porostem drobných náletových křovin a stromů, travin rákosů a ostružiním, jež je nutno před zahájením stavby odstranit. Na části, kde bude prováděna výměna stávajícího odtokového potrubí a stavba bezpečnostního přelivu se nachází zatravněná plocha tělesa hráze.</w:t>
      </w:r>
      <w:r w:rsidRPr="00E705F4">
        <w:rPr>
          <w:color w:val="FF0000"/>
          <w:lang w:val="cs-CZ"/>
        </w:rPr>
        <w:t xml:space="preserve">  </w:t>
      </w:r>
    </w:p>
    <w:p w14:paraId="18158372" w14:textId="77777777" w:rsidR="004850D8" w:rsidRPr="00E705F4" w:rsidRDefault="004850D8" w:rsidP="004850D8">
      <w:pPr>
        <w:rPr>
          <w:lang w:val="cs-CZ"/>
        </w:rPr>
      </w:pPr>
      <w:r w:rsidRPr="00E705F4">
        <w:rPr>
          <w:lang w:val="cs-CZ"/>
        </w:rPr>
        <w:lastRenderedPageBreak/>
        <w:t xml:space="preserve">Navrhovaná rekonstrukce stávající nádrže bude navazovat na stávající </w:t>
      </w:r>
      <w:proofErr w:type="spellStart"/>
      <w:r w:rsidRPr="00E705F4">
        <w:rPr>
          <w:lang w:val="cs-CZ"/>
        </w:rPr>
        <w:t>nátokové</w:t>
      </w:r>
      <w:proofErr w:type="spellEnd"/>
      <w:r w:rsidRPr="00E705F4">
        <w:rPr>
          <w:lang w:val="cs-CZ"/>
        </w:rPr>
        <w:t xml:space="preserve"> a odtokové koryto. Z tohoto důvodu je nutné stavební práce na obnově rybníka provádět přesně dle požadavků dotčených orgánů a státní správy, v jejichž užívání je tato vodoteč.</w:t>
      </w:r>
    </w:p>
    <w:p w14:paraId="0C606823" w14:textId="028598C8" w:rsidR="004850D8" w:rsidRPr="00E705F4" w:rsidRDefault="004850D8" w:rsidP="004850D8">
      <w:pPr>
        <w:rPr>
          <w:lang w:val="cs-CZ"/>
        </w:rPr>
      </w:pPr>
      <w:r w:rsidRPr="00E705F4">
        <w:rPr>
          <w:lang w:val="cs-CZ"/>
        </w:rPr>
        <w:t xml:space="preserve">   </w:t>
      </w:r>
      <w:r w:rsidR="00E05E81" w:rsidRPr="00E705F4">
        <w:rPr>
          <w:lang w:val="cs-CZ"/>
        </w:rPr>
        <w:t>Nádrž</w:t>
      </w:r>
      <w:r w:rsidRPr="00E705F4">
        <w:rPr>
          <w:lang w:val="cs-CZ"/>
        </w:rPr>
        <w:t xml:space="preserve"> bude napájen pomocí odběrného zařízení na otevřené vodoteče potoka Olší  (IDVT 10279944), ve správě povodí Vltavy </w:t>
      </w:r>
      <w:proofErr w:type="spellStart"/>
      <w:r w:rsidRPr="00E705F4">
        <w:rPr>
          <w:lang w:val="cs-CZ"/>
        </w:rPr>
        <w:t>s.p</w:t>
      </w:r>
      <w:proofErr w:type="spellEnd"/>
      <w:r w:rsidRPr="00E705F4">
        <w:rPr>
          <w:lang w:val="cs-CZ"/>
        </w:rPr>
        <w:t xml:space="preserve">., vedeného z výše položeného území. </w:t>
      </w:r>
    </w:p>
    <w:p w14:paraId="6987B146" w14:textId="77777777" w:rsidR="004850D8" w:rsidRPr="00E705F4" w:rsidRDefault="004850D8" w:rsidP="004850D8">
      <w:pPr>
        <w:rPr>
          <w:lang w:val="cs-CZ"/>
        </w:rPr>
      </w:pPr>
      <w:r w:rsidRPr="00E705F4">
        <w:rPr>
          <w:lang w:val="cs-CZ"/>
        </w:rPr>
        <w:t>Z důvodu zamezení splachu zeminy při provádění prací dojde k následnému opatření.</w:t>
      </w:r>
    </w:p>
    <w:p w14:paraId="15A8AADE" w14:textId="77777777" w:rsidR="004850D8" w:rsidRPr="00E705F4" w:rsidRDefault="004850D8" w:rsidP="004850D8">
      <w:pPr>
        <w:rPr>
          <w:lang w:val="cs-CZ"/>
        </w:rPr>
      </w:pPr>
      <w:r w:rsidRPr="00E705F4">
        <w:rPr>
          <w:lang w:val="cs-CZ"/>
        </w:rPr>
        <w:t>Pod navrhovanou stavbou rybníka na stávající otevřené vodoteči dojde k osazení  slisovaných balíků slámy, se zajištěním kamenným pohozem kvůli odplavení zátarasu. Toto opatření umožní průtok vody z navrhované stavby, ale zamezí splachu sedimentu do tohoto toku. Zemina se bude usazovat v místě stávající strouze před osazenou zábranou, odkaď bude být moci každý den pověřenou osobou po dokončení denních prací odstraněn.</w:t>
      </w:r>
    </w:p>
    <w:p w14:paraId="02AFB15D" w14:textId="77777777" w:rsidR="004850D8" w:rsidRPr="00E705F4" w:rsidRDefault="004850D8" w:rsidP="004850D8">
      <w:pPr>
        <w:rPr>
          <w:lang w:val="cs-CZ"/>
        </w:rPr>
      </w:pPr>
      <w:r w:rsidRPr="00E705F4">
        <w:rPr>
          <w:lang w:val="cs-CZ"/>
        </w:rPr>
        <w:t>Obnova nádrže je navržena tak, aby normální hladina a vzdutá maximální hladina nezasahovala na sousední pozemky, které nejsou v majetku investora.</w:t>
      </w:r>
    </w:p>
    <w:p w14:paraId="2933DE6E" w14:textId="77777777" w:rsidR="004850D8" w:rsidRPr="00E705F4" w:rsidRDefault="004850D8" w:rsidP="004850D8">
      <w:pPr>
        <w:rPr>
          <w:lang w:val="cs-CZ"/>
        </w:rPr>
      </w:pPr>
      <w:r w:rsidRPr="00E705F4">
        <w:rPr>
          <w:lang w:val="cs-CZ"/>
        </w:rPr>
        <w:t xml:space="preserve">Stavební proces bude probíhat na parcele KN č. 2453 v k. </w:t>
      </w:r>
      <w:proofErr w:type="spellStart"/>
      <w:r w:rsidRPr="00E705F4">
        <w:rPr>
          <w:lang w:val="cs-CZ"/>
        </w:rPr>
        <w:t>ú.</w:t>
      </w:r>
      <w:proofErr w:type="spellEnd"/>
      <w:r w:rsidRPr="00E705F4">
        <w:rPr>
          <w:lang w:val="cs-CZ"/>
        </w:rPr>
        <w:t xml:space="preserve"> </w:t>
      </w:r>
      <w:proofErr w:type="spellStart"/>
      <w:r w:rsidRPr="00E705F4">
        <w:rPr>
          <w:lang w:val="cs-CZ"/>
        </w:rPr>
        <w:t>Božejovice</w:t>
      </w:r>
      <w:proofErr w:type="spellEnd"/>
      <w:r w:rsidRPr="00E705F4">
        <w:rPr>
          <w:lang w:val="cs-CZ"/>
        </w:rPr>
        <w:t xml:space="preserve">,  2290 2293, 2308 a 2309 v k. </w:t>
      </w:r>
      <w:proofErr w:type="spellStart"/>
      <w:r w:rsidRPr="00E705F4">
        <w:rPr>
          <w:lang w:val="cs-CZ"/>
        </w:rPr>
        <w:t>ú.</w:t>
      </w:r>
      <w:proofErr w:type="spellEnd"/>
      <w:r w:rsidRPr="00E705F4">
        <w:rPr>
          <w:lang w:val="cs-CZ"/>
        </w:rPr>
        <w:t xml:space="preserve"> </w:t>
      </w:r>
      <w:proofErr w:type="spellStart"/>
      <w:r w:rsidRPr="00E705F4">
        <w:rPr>
          <w:lang w:val="cs-CZ"/>
        </w:rPr>
        <w:t>Drahnětice</w:t>
      </w:r>
      <w:proofErr w:type="spellEnd"/>
      <w:r w:rsidRPr="00E705F4">
        <w:rPr>
          <w:lang w:val="cs-CZ"/>
        </w:rPr>
        <w:t xml:space="preserve">, 168, 190/54, 190/55, 190/56, 190/73, 190/74, 190/75 a 200/1 v k. </w:t>
      </w:r>
      <w:proofErr w:type="spellStart"/>
      <w:r w:rsidRPr="00E705F4">
        <w:rPr>
          <w:lang w:val="cs-CZ"/>
        </w:rPr>
        <w:t>ú.</w:t>
      </w:r>
      <w:proofErr w:type="spellEnd"/>
      <w:r w:rsidRPr="00E705F4">
        <w:rPr>
          <w:lang w:val="cs-CZ"/>
        </w:rPr>
        <w:t xml:space="preserve"> </w:t>
      </w:r>
      <w:proofErr w:type="spellStart"/>
      <w:r w:rsidRPr="00E705F4">
        <w:rPr>
          <w:lang w:val="cs-CZ"/>
        </w:rPr>
        <w:t>Svoříž</w:t>
      </w:r>
      <w:proofErr w:type="spellEnd"/>
      <w:r w:rsidRPr="00E705F4">
        <w:rPr>
          <w:lang w:val="cs-CZ"/>
        </w:rPr>
        <w:t xml:space="preserve">.  </w:t>
      </w:r>
    </w:p>
    <w:p w14:paraId="45E8EACB" w14:textId="77777777" w:rsidR="004850D8" w:rsidRPr="00E705F4" w:rsidRDefault="004850D8" w:rsidP="004850D8">
      <w:pPr>
        <w:rPr>
          <w:lang w:val="cs-CZ"/>
        </w:rPr>
      </w:pPr>
      <w:r w:rsidRPr="00E705F4">
        <w:rPr>
          <w:lang w:val="cs-CZ"/>
        </w:rPr>
        <w:t xml:space="preserve">Stavba se nachází na </w:t>
      </w:r>
      <w:proofErr w:type="spellStart"/>
      <w:r w:rsidRPr="00E705F4">
        <w:rPr>
          <w:lang w:val="cs-CZ"/>
        </w:rPr>
        <w:t>č.h.p</w:t>
      </w:r>
      <w:proofErr w:type="spellEnd"/>
      <w:r w:rsidRPr="00E705F4">
        <w:rPr>
          <w:lang w:val="cs-CZ"/>
        </w:rPr>
        <w:t>. 1-07-04-084.</w:t>
      </w:r>
    </w:p>
    <w:p w14:paraId="13844D82" w14:textId="50905C8C" w:rsidR="004850D8" w:rsidRPr="00E705F4" w:rsidRDefault="004850D8" w:rsidP="004850D8">
      <w:pPr>
        <w:rPr>
          <w:lang w:val="cs-CZ"/>
        </w:rPr>
      </w:pPr>
      <w:r w:rsidRPr="00E705F4">
        <w:rPr>
          <w:lang w:val="cs-CZ"/>
        </w:rPr>
        <w:t xml:space="preserve">Nádrž bude disponovat stálým přítokem. </w:t>
      </w:r>
      <w:r w:rsidR="00E05E81" w:rsidRPr="00E705F4">
        <w:rPr>
          <w:lang w:val="cs-CZ"/>
        </w:rPr>
        <w:t>Nádrž</w:t>
      </w:r>
      <w:r w:rsidRPr="00E705F4">
        <w:rPr>
          <w:lang w:val="cs-CZ"/>
        </w:rPr>
        <w:t xml:space="preserve"> bude napájen pomocí stávající otevřené přítokové strouhy vodoteče potoka Olší  (IDVT 10279944), jež je vedena z výše položeného povodí, rybníků a je do ní též sveden drenážní systém, nacházející se výše v daném povodí a současně vodou ze srážkových úhrnů, stékajících s přilehlých polí nacházejících se v okolí. </w:t>
      </w:r>
    </w:p>
    <w:p w14:paraId="559E2CF2" w14:textId="77777777" w:rsidR="004850D8" w:rsidRPr="00E705F4" w:rsidRDefault="004850D8" w:rsidP="004850D8">
      <w:pPr>
        <w:rPr>
          <w:lang w:val="cs-CZ"/>
        </w:rPr>
      </w:pPr>
      <w:r w:rsidRPr="00E705F4">
        <w:rPr>
          <w:lang w:val="cs-CZ"/>
        </w:rPr>
        <w:t xml:space="preserve">Dle dat ČHMU je celkový přítok do rybníka při Q100 4,90 m3/s.  </w:t>
      </w:r>
    </w:p>
    <w:p w14:paraId="302F2D03" w14:textId="77777777" w:rsidR="004850D8" w:rsidRPr="00E705F4" w:rsidRDefault="004850D8" w:rsidP="004850D8">
      <w:pPr>
        <w:rPr>
          <w:lang w:val="cs-CZ"/>
        </w:rPr>
      </w:pPr>
      <w:r w:rsidRPr="00E705F4">
        <w:rPr>
          <w:lang w:val="cs-CZ"/>
        </w:rPr>
        <w:t>Tyto přítoky budou bezpečně převedeny navrženým odtokovým potrubím a bezpečnostním přelivem.</w:t>
      </w:r>
    </w:p>
    <w:p w14:paraId="1CDE918D" w14:textId="74D4C8B5" w:rsidR="004850D8" w:rsidRPr="00E705F4" w:rsidRDefault="00E05E81" w:rsidP="004850D8">
      <w:pPr>
        <w:rPr>
          <w:lang w:val="cs-CZ"/>
        </w:rPr>
      </w:pPr>
      <w:r w:rsidRPr="00E705F4">
        <w:rPr>
          <w:lang w:val="cs-CZ"/>
        </w:rPr>
        <w:t>Nádrž</w:t>
      </w:r>
      <w:r w:rsidR="004850D8" w:rsidRPr="00E705F4">
        <w:rPr>
          <w:lang w:val="cs-CZ"/>
        </w:rPr>
        <w:t xml:space="preserve"> bude sloužit hlavně pro ochranu před povodněmi, suchem, zlepšení jeho funkce jako funkce vodohospodářské, estetické a ke zvýšení biodiverzity lokality.  </w:t>
      </w:r>
    </w:p>
    <w:p w14:paraId="21829050" w14:textId="77777777" w:rsidR="004850D8" w:rsidRPr="00E705F4" w:rsidRDefault="004850D8" w:rsidP="004850D8">
      <w:pPr>
        <w:rPr>
          <w:lang w:val="cs-CZ"/>
        </w:rPr>
      </w:pPr>
      <w:r w:rsidRPr="00E705F4">
        <w:rPr>
          <w:lang w:val="cs-CZ"/>
        </w:rPr>
        <w:t xml:space="preserve">Návrh díla vychází mj. ze snahy o minimalizaci negativních dopadů na bezprostřední i širší okolí (hráze a svahy nádrže budou pozvolně svahovány, okamenovány kamenným pohozem, zatravněné, pohledové betonové konstrukce jsou minimální, vtokové </w:t>
      </w:r>
      <w:proofErr w:type="spellStart"/>
      <w:r w:rsidRPr="00E705F4">
        <w:rPr>
          <w:lang w:val="cs-CZ"/>
        </w:rPr>
        <w:t>výústní</w:t>
      </w:r>
      <w:proofErr w:type="spellEnd"/>
      <w:r w:rsidRPr="00E705F4">
        <w:rPr>
          <w:lang w:val="cs-CZ"/>
        </w:rPr>
        <w:t xml:space="preserve"> objekty výpusti a bezpečnostního přelivu jsou opatřeny těžkým kamenným záhozem a maximálně začleněny do terénu).</w:t>
      </w:r>
    </w:p>
    <w:p w14:paraId="28E7087B" w14:textId="77777777" w:rsidR="004850D8" w:rsidRPr="00E705F4" w:rsidRDefault="004850D8" w:rsidP="004850D8">
      <w:pPr>
        <w:rPr>
          <w:lang w:val="cs-CZ"/>
        </w:rPr>
      </w:pPr>
      <w:r w:rsidRPr="00E705F4">
        <w:rPr>
          <w:lang w:val="cs-CZ"/>
        </w:rPr>
        <w:t>Na návodní straně hrází v blízkosti přístupového schodiště do zátopy rybníku bude umístěna vodočetná lať.</w:t>
      </w:r>
    </w:p>
    <w:p w14:paraId="423D3219" w14:textId="77777777" w:rsidR="004850D8" w:rsidRPr="00E705F4" w:rsidRDefault="004850D8" w:rsidP="004850D8">
      <w:pPr>
        <w:rPr>
          <w:lang w:val="cs-CZ"/>
        </w:rPr>
      </w:pPr>
      <w:r w:rsidRPr="00E705F4">
        <w:rPr>
          <w:lang w:val="cs-CZ"/>
        </w:rPr>
        <w:t>Lokalita je dopravně přístupná po státních komunikacích a navazujících cestách, vedoucích  až k tělesu hráze.</w:t>
      </w:r>
    </w:p>
    <w:p w14:paraId="40B7B3A3" w14:textId="77777777" w:rsidR="004850D8" w:rsidRPr="00E705F4" w:rsidRDefault="004850D8" w:rsidP="004850D8">
      <w:pPr>
        <w:rPr>
          <w:lang w:val="cs-CZ"/>
        </w:rPr>
      </w:pPr>
      <w:r w:rsidRPr="00E705F4">
        <w:rPr>
          <w:lang w:val="cs-CZ"/>
        </w:rPr>
        <w:t xml:space="preserve">Lokalita určená pro předmětnou stavbu není předmětem památkové ochrany. </w:t>
      </w:r>
    </w:p>
    <w:p w14:paraId="627343C9" w14:textId="77777777" w:rsidR="004850D8" w:rsidRPr="00E705F4" w:rsidRDefault="004850D8" w:rsidP="004850D8">
      <w:pPr>
        <w:rPr>
          <w:lang w:val="cs-CZ"/>
        </w:rPr>
      </w:pPr>
      <w:r w:rsidRPr="00E705F4">
        <w:rPr>
          <w:lang w:val="cs-CZ"/>
        </w:rPr>
        <w:lastRenderedPageBreak/>
        <w:t>Území se nenachází v ochranném pásmu městské památkové rezervace.</w:t>
      </w:r>
    </w:p>
    <w:p w14:paraId="7AFC7279" w14:textId="77777777" w:rsidR="004850D8" w:rsidRPr="00E705F4" w:rsidRDefault="004850D8" w:rsidP="004850D8">
      <w:pPr>
        <w:rPr>
          <w:lang w:val="cs-CZ"/>
        </w:rPr>
      </w:pPr>
      <w:r w:rsidRPr="00E705F4">
        <w:rPr>
          <w:lang w:val="cs-CZ"/>
        </w:rPr>
        <w:t>V rámci řešené lokality se nenachází žádné stavby, které by byly kulturními památkami.</w:t>
      </w:r>
    </w:p>
    <w:p w14:paraId="41C080D8" w14:textId="77777777" w:rsidR="004850D8" w:rsidRPr="00E705F4" w:rsidRDefault="004850D8" w:rsidP="004850D8">
      <w:pPr>
        <w:rPr>
          <w:lang w:val="cs-CZ"/>
        </w:rPr>
      </w:pPr>
      <w:r w:rsidRPr="00E705F4">
        <w:rPr>
          <w:lang w:val="cs-CZ"/>
        </w:rPr>
        <w:t xml:space="preserve">Při stavbě bude dodrženo veškerých požadavků správců, kde toto vyjádření je nedílnou součástí PD. Současně bude prováděna v korytě potoka Olší  (IDVT 10279944), </w:t>
      </w:r>
      <w:proofErr w:type="spellStart"/>
      <w:r w:rsidRPr="00E705F4">
        <w:rPr>
          <w:lang w:val="cs-CZ"/>
        </w:rPr>
        <w:t>č.h.p</w:t>
      </w:r>
      <w:proofErr w:type="spellEnd"/>
      <w:r w:rsidRPr="00E705F4">
        <w:rPr>
          <w:lang w:val="cs-CZ"/>
        </w:rPr>
        <w:t xml:space="preserve">. 1-07-04-084. Stavba toto koryto po dobu výstavby a po dobu jejího provozu omezí ani ovlivní. </w:t>
      </w:r>
    </w:p>
    <w:p w14:paraId="111BC619" w14:textId="77777777" w:rsidR="004850D8" w:rsidRPr="00E705F4" w:rsidRDefault="004850D8" w:rsidP="004850D8">
      <w:pPr>
        <w:rPr>
          <w:lang w:val="cs-CZ"/>
        </w:rPr>
      </w:pPr>
      <w:r w:rsidRPr="00E705F4">
        <w:rPr>
          <w:lang w:val="cs-CZ"/>
        </w:rPr>
        <w:t>Přesný rozsah řešeného území jakož i jednotlivých navrhovaných stavebních objektů je patrný z grafické části dokumentace – viz výkresová část.</w:t>
      </w:r>
    </w:p>
    <w:p w14:paraId="566801FB" w14:textId="07740B19" w:rsidR="00C81EED" w:rsidRPr="00E705F4" w:rsidRDefault="0081493D" w:rsidP="00C81EED">
      <w:pPr>
        <w:pStyle w:val="Nadpis1"/>
      </w:pPr>
      <w:bookmarkStart w:id="1" w:name="_Toc83023799"/>
      <w:r w:rsidRPr="00E705F4">
        <w:t xml:space="preserve">zemní </w:t>
      </w:r>
      <w:r w:rsidR="0047583F" w:rsidRPr="00E705F4">
        <w:t xml:space="preserve">HRÁZ </w:t>
      </w:r>
      <w:r w:rsidR="00552F3B" w:rsidRPr="00E705F4">
        <w:t>rekonstruované</w:t>
      </w:r>
      <w:r w:rsidR="004850D8" w:rsidRPr="00E705F4">
        <w:t xml:space="preserve"> NÁDRŽE</w:t>
      </w:r>
      <w:bookmarkEnd w:id="1"/>
    </w:p>
    <w:p w14:paraId="6F20E5EE" w14:textId="5BEE8E99" w:rsidR="0047583F" w:rsidRPr="00E705F4" w:rsidRDefault="00610FB7" w:rsidP="0047583F">
      <w:pPr>
        <w:rPr>
          <w:lang w:val="cs-CZ"/>
        </w:rPr>
      </w:pPr>
      <w:bookmarkStart w:id="2" w:name="_Toc126148075"/>
      <w:bookmarkStart w:id="3" w:name="_Toc196193351"/>
      <w:bookmarkStart w:id="4" w:name="_Toc261506018"/>
      <w:r w:rsidRPr="00E705F4">
        <w:rPr>
          <w:lang w:val="cs-CZ"/>
        </w:rPr>
        <w:t>Hráz</w:t>
      </w:r>
      <w:r w:rsidR="00CE2C92" w:rsidRPr="00E705F4">
        <w:rPr>
          <w:lang w:val="cs-CZ"/>
        </w:rPr>
        <w:t xml:space="preserve"> </w:t>
      </w:r>
      <w:r w:rsidR="004850D8" w:rsidRPr="00E705F4">
        <w:rPr>
          <w:lang w:val="cs-CZ"/>
        </w:rPr>
        <w:t>NÁDRŽE</w:t>
      </w:r>
      <w:r w:rsidRPr="00E705F4">
        <w:rPr>
          <w:lang w:val="cs-CZ"/>
        </w:rPr>
        <w:t xml:space="preserve"> je zachována stávající</w:t>
      </w:r>
      <w:r w:rsidR="0047583F" w:rsidRPr="00E705F4">
        <w:rPr>
          <w:lang w:val="cs-CZ"/>
        </w:rPr>
        <w:t>, homogenní, z místních materiá</w:t>
      </w:r>
      <w:r w:rsidR="00A26751" w:rsidRPr="00E705F4">
        <w:rPr>
          <w:lang w:val="cs-CZ"/>
        </w:rPr>
        <w:t>lů. Návodní svah ve sklonu 1:</w:t>
      </w:r>
      <w:r w:rsidR="004850D8" w:rsidRPr="00E705F4">
        <w:rPr>
          <w:lang w:val="cs-CZ"/>
        </w:rPr>
        <w:t>3,0</w:t>
      </w:r>
      <w:r w:rsidR="0047583F" w:rsidRPr="00E705F4">
        <w:rPr>
          <w:lang w:val="cs-CZ"/>
        </w:rPr>
        <w:t xml:space="preserve"> je opatřen filtrem s </w:t>
      </w:r>
      <w:proofErr w:type="spellStart"/>
      <w:r w:rsidR="0047583F" w:rsidRPr="00E705F4">
        <w:rPr>
          <w:lang w:val="cs-CZ"/>
        </w:rPr>
        <w:t>kameným</w:t>
      </w:r>
      <w:proofErr w:type="spellEnd"/>
      <w:r w:rsidR="0047583F" w:rsidRPr="00E705F4">
        <w:rPr>
          <w:lang w:val="cs-CZ"/>
        </w:rPr>
        <w:t xml:space="preserve"> pohozem. Vzdušní svah bude </w:t>
      </w:r>
      <w:r w:rsidRPr="00E705F4">
        <w:rPr>
          <w:lang w:val="cs-CZ"/>
        </w:rPr>
        <w:t xml:space="preserve">zachován stávající. </w:t>
      </w:r>
      <w:r w:rsidR="0047583F" w:rsidRPr="00E705F4">
        <w:rPr>
          <w:lang w:val="cs-CZ"/>
        </w:rPr>
        <w:t xml:space="preserve">Koruna hráze bude </w:t>
      </w:r>
      <w:r w:rsidRPr="00E705F4">
        <w:rPr>
          <w:lang w:val="cs-CZ"/>
        </w:rPr>
        <w:t>zachována stávající.</w:t>
      </w:r>
    </w:p>
    <w:p w14:paraId="5C21BCF1" w14:textId="77777777" w:rsidR="0047583F" w:rsidRPr="00E705F4" w:rsidRDefault="0047583F" w:rsidP="0047583F">
      <w:pPr>
        <w:rPr>
          <w:lang w:val="cs-CZ"/>
        </w:rPr>
      </w:pPr>
      <w:r w:rsidRPr="00E705F4">
        <w:rPr>
          <w:lang w:val="cs-CZ"/>
        </w:rPr>
        <w:t xml:space="preserve">Před vlastním začátkem </w:t>
      </w:r>
      <w:r w:rsidR="00BC6336" w:rsidRPr="00E705F4">
        <w:rPr>
          <w:lang w:val="cs-CZ"/>
        </w:rPr>
        <w:t>do</w:t>
      </w:r>
      <w:r w:rsidRPr="00E705F4">
        <w:rPr>
          <w:lang w:val="cs-CZ"/>
        </w:rPr>
        <w:t>sypání každé hráze bude nutno v místě provést následující práce:</w:t>
      </w:r>
    </w:p>
    <w:p w14:paraId="155A4F88" w14:textId="77777777" w:rsidR="0047583F" w:rsidRPr="00E705F4" w:rsidRDefault="0047583F" w:rsidP="0047583F">
      <w:pPr>
        <w:pStyle w:val="Odstavecseseznamem"/>
        <w:numPr>
          <w:ilvl w:val="0"/>
          <w:numId w:val="3"/>
        </w:numPr>
        <w:ind w:left="567"/>
        <w:rPr>
          <w:lang w:val="cs-CZ"/>
        </w:rPr>
      </w:pPr>
      <w:r w:rsidRPr="00E705F4">
        <w:rPr>
          <w:lang w:val="cs-CZ"/>
        </w:rPr>
        <w:t xml:space="preserve">v místě hráze bude pokosena tráva a následně sejmuta vrstva humózní zeminy </w:t>
      </w:r>
      <w:proofErr w:type="spellStart"/>
      <w:r w:rsidRPr="00E705F4">
        <w:rPr>
          <w:lang w:val="cs-CZ"/>
        </w:rPr>
        <w:t>tl</w:t>
      </w:r>
      <w:proofErr w:type="spellEnd"/>
      <w:r w:rsidRPr="00E705F4">
        <w:rPr>
          <w:lang w:val="cs-CZ"/>
        </w:rPr>
        <w:t xml:space="preserve">. cca 15-20 cm s odvozem na dočasnou skládku s tím, že tato zemina bude použita pro </w:t>
      </w:r>
      <w:proofErr w:type="spellStart"/>
      <w:r w:rsidRPr="00E705F4">
        <w:rPr>
          <w:lang w:val="cs-CZ"/>
        </w:rPr>
        <w:t>humusování</w:t>
      </w:r>
      <w:proofErr w:type="spellEnd"/>
      <w:r w:rsidRPr="00E705F4">
        <w:rPr>
          <w:lang w:val="cs-CZ"/>
        </w:rPr>
        <w:t xml:space="preserve"> </w:t>
      </w:r>
      <w:proofErr w:type="spellStart"/>
      <w:r w:rsidRPr="00E705F4">
        <w:rPr>
          <w:lang w:val="cs-CZ"/>
        </w:rPr>
        <w:t>vzdušního</w:t>
      </w:r>
      <w:proofErr w:type="spellEnd"/>
      <w:r w:rsidRPr="00E705F4">
        <w:rPr>
          <w:lang w:val="cs-CZ"/>
        </w:rPr>
        <w:t xml:space="preserve"> svahu hráze a upravených ploch.</w:t>
      </w:r>
    </w:p>
    <w:p w14:paraId="44A9D00D" w14:textId="77777777" w:rsidR="0047583F" w:rsidRPr="00E705F4" w:rsidRDefault="0047583F" w:rsidP="0047583F">
      <w:pPr>
        <w:pStyle w:val="Odstavecseseznamem"/>
        <w:numPr>
          <w:ilvl w:val="0"/>
          <w:numId w:val="3"/>
        </w:numPr>
        <w:ind w:left="567"/>
        <w:rPr>
          <w:lang w:val="cs-CZ"/>
        </w:rPr>
      </w:pPr>
      <w:r w:rsidRPr="00E705F4">
        <w:rPr>
          <w:lang w:val="cs-CZ"/>
        </w:rPr>
        <w:t>výstavba výpustného zařízení.</w:t>
      </w:r>
    </w:p>
    <w:p w14:paraId="419F4CAD" w14:textId="77777777" w:rsidR="0047583F" w:rsidRPr="00E705F4" w:rsidRDefault="0047583F" w:rsidP="0047583F">
      <w:pPr>
        <w:pStyle w:val="Odstavecseseznamem"/>
        <w:numPr>
          <w:ilvl w:val="0"/>
          <w:numId w:val="3"/>
        </w:numPr>
        <w:ind w:left="567"/>
        <w:rPr>
          <w:lang w:val="cs-CZ"/>
        </w:rPr>
      </w:pPr>
      <w:r w:rsidRPr="00E705F4">
        <w:rPr>
          <w:lang w:val="cs-CZ"/>
        </w:rPr>
        <w:t>celé podloží bude zbaveno veškeré organické hmoty a řádně zhutněno.</w:t>
      </w:r>
    </w:p>
    <w:p w14:paraId="174D6D67" w14:textId="77777777" w:rsidR="0047583F" w:rsidRPr="00E705F4" w:rsidRDefault="0047583F" w:rsidP="0047583F">
      <w:pPr>
        <w:pStyle w:val="Odstavecseseznamem"/>
        <w:numPr>
          <w:ilvl w:val="0"/>
          <w:numId w:val="3"/>
        </w:numPr>
        <w:ind w:left="567"/>
        <w:rPr>
          <w:lang w:val="cs-CZ"/>
        </w:rPr>
      </w:pPr>
      <w:r w:rsidRPr="00E705F4">
        <w:rPr>
          <w:lang w:val="cs-CZ"/>
        </w:rPr>
        <w:t>stavební jáma bude odvodněna, svahy zajištěny proti sesunutí.</w:t>
      </w:r>
    </w:p>
    <w:p w14:paraId="106AD91E" w14:textId="77777777" w:rsidR="00C70DF9" w:rsidRPr="00E705F4" w:rsidRDefault="00C70DF9" w:rsidP="004F5BEE">
      <w:pPr>
        <w:rPr>
          <w:lang w:val="cs-CZ"/>
        </w:rPr>
      </w:pPr>
    </w:p>
    <w:p w14:paraId="6E181F6C" w14:textId="77777777" w:rsidR="004F5BEE" w:rsidRPr="00E705F4" w:rsidRDefault="004F5BEE" w:rsidP="004F5BEE">
      <w:pPr>
        <w:keepNext/>
        <w:rPr>
          <w:b/>
          <w:lang w:val="cs-CZ"/>
        </w:rPr>
      </w:pPr>
      <w:r w:rsidRPr="00E705F4">
        <w:rPr>
          <w:b/>
          <w:lang w:val="cs-CZ"/>
        </w:rPr>
        <w:t>Návodní svah hráze:</w:t>
      </w:r>
    </w:p>
    <w:p w14:paraId="2E7A7609" w14:textId="261D4756" w:rsidR="004F5BEE" w:rsidRPr="00E705F4" w:rsidRDefault="004F5BEE" w:rsidP="004F5BEE">
      <w:pPr>
        <w:rPr>
          <w:lang w:val="cs-CZ"/>
        </w:rPr>
      </w:pPr>
      <w:r w:rsidRPr="00E705F4">
        <w:rPr>
          <w:lang w:val="cs-CZ"/>
        </w:rPr>
        <w:t>Opevnění návodního svahu je z důvodu vzhledu, údržby a požadavku norem navrženo z </w:t>
      </w:r>
      <w:r w:rsidR="001039D8" w:rsidRPr="00E705F4">
        <w:rPr>
          <w:lang w:val="cs-CZ"/>
        </w:rPr>
        <w:t>kamenného pohozu</w:t>
      </w:r>
      <w:r w:rsidRPr="00E705F4">
        <w:rPr>
          <w:lang w:val="cs-CZ"/>
        </w:rPr>
        <w:t xml:space="preserve">. </w:t>
      </w:r>
      <w:r w:rsidR="00C70DF9" w:rsidRPr="00E705F4">
        <w:rPr>
          <w:lang w:val="cs-CZ"/>
        </w:rPr>
        <w:t xml:space="preserve"> </w:t>
      </w:r>
      <w:r w:rsidRPr="00E705F4">
        <w:rPr>
          <w:lang w:val="cs-CZ"/>
        </w:rPr>
        <w:t xml:space="preserve">Sklon </w:t>
      </w:r>
      <w:r w:rsidR="0047583F" w:rsidRPr="00E705F4">
        <w:rPr>
          <w:lang w:val="cs-CZ"/>
        </w:rPr>
        <w:t xml:space="preserve">návodního svahu je navržen </w:t>
      </w:r>
      <w:r w:rsidR="00552F3B" w:rsidRPr="00E705F4">
        <w:rPr>
          <w:lang w:val="cs-CZ"/>
        </w:rPr>
        <w:t>1:</w:t>
      </w:r>
      <w:r w:rsidR="004850D8" w:rsidRPr="00E705F4">
        <w:rPr>
          <w:lang w:val="cs-CZ"/>
        </w:rPr>
        <w:t>3,0</w:t>
      </w:r>
      <w:r w:rsidRPr="00E705F4">
        <w:rPr>
          <w:lang w:val="cs-CZ"/>
        </w:rPr>
        <w:t>.</w:t>
      </w:r>
    </w:p>
    <w:p w14:paraId="2B0EFE3A" w14:textId="77777777" w:rsidR="004F5BEE" w:rsidRPr="00E705F4" w:rsidRDefault="004F5BEE" w:rsidP="004F5BEE">
      <w:pPr>
        <w:rPr>
          <w:lang w:val="cs-CZ"/>
        </w:rPr>
      </w:pPr>
      <w:r w:rsidRPr="00E705F4">
        <w:rPr>
          <w:lang w:val="cs-CZ"/>
        </w:rPr>
        <w:t xml:space="preserve">Opevnění návodního svahu odolává tlaku vody, vytékající z tělesa hráze při poklesu hladiny v nádrži a je stabilní vůči </w:t>
      </w:r>
      <w:proofErr w:type="spellStart"/>
      <w:r w:rsidRPr="00E705F4">
        <w:rPr>
          <w:lang w:val="cs-CZ"/>
        </w:rPr>
        <w:t>usmyknutí</w:t>
      </w:r>
      <w:proofErr w:type="spellEnd"/>
      <w:r w:rsidRPr="00E705F4">
        <w:rPr>
          <w:lang w:val="cs-CZ"/>
        </w:rPr>
        <w:t xml:space="preserve"> po svahu a vyhoví i na filtrační stabilitu. Jeho funkce a stabilita bude zachována i při sedání hráze.</w:t>
      </w:r>
    </w:p>
    <w:p w14:paraId="793BD16E" w14:textId="77777777" w:rsidR="004F5BEE" w:rsidRPr="00E705F4" w:rsidRDefault="004F5BEE" w:rsidP="004F5BEE">
      <w:pPr>
        <w:rPr>
          <w:lang w:val="cs-CZ"/>
        </w:rPr>
      </w:pPr>
      <w:r w:rsidRPr="00E705F4">
        <w:rPr>
          <w:lang w:val="cs-CZ"/>
        </w:rPr>
        <w:t>Opevnění je uloženo na podložní štěrkopískovou vrstvu, která má povahu filtru.</w:t>
      </w:r>
    </w:p>
    <w:p w14:paraId="06DE6B6A" w14:textId="77777777" w:rsidR="00326EA8" w:rsidRPr="00E705F4" w:rsidRDefault="00326EA8" w:rsidP="00326EA8">
      <w:pPr>
        <w:keepNext/>
        <w:ind w:firstLine="0"/>
        <w:rPr>
          <w:b/>
        </w:rPr>
      </w:pPr>
      <w:proofErr w:type="spellStart"/>
      <w:r w:rsidRPr="00E705F4">
        <w:rPr>
          <w:b/>
        </w:rPr>
        <w:t>Hráz</w:t>
      </w:r>
      <w:proofErr w:type="spellEnd"/>
      <w:r w:rsidRPr="00E705F4">
        <w:rPr>
          <w:b/>
        </w:rPr>
        <w:t>:</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397B79" w:rsidRPr="00E705F4" w14:paraId="3183E965" w14:textId="77777777" w:rsidTr="00F80624">
        <w:trPr>
          <w:trHeight w:val="379"/>
        </w:trPr>
        <w:tc>
          <w:tcPr>
            <w:tcW w:w="5457" w:type="dxa"/>
            <w:vAlign w:val="center"/>
          </w:tcPr>
          <w:p w14:paraId="1DCB7E21" w14:textId="7293130C" w:rsidR="00397B79" w:rsidRPr="00E705F4" w:rsidRDefault="00397B79" w:rsidP="00397B79">
            <w:pPr>
              <w:pStyle w:val="Zhlav"/>
              <w:ind w:firstLine="0"/>
              <w:jc w:val="left"/>
              <w:rPr>
                <w:rFonts w:eastAsia="Times New Roman" w:cs="Times New Roman"/>
                <w:lang w:val="cs-CZ"/>
              </w:rPr>
            </w:pPr>
            <w:r w:rsidRPr="00E705F4">
              <w:rPr>
                <w:rFonts w:eastAsia="Times New Roman" w:cs="Times New Roman"/>
                <w:lang w:val="cs-CZ"/>
              </w:rPr>
              <w:t>Délka hráze v koruně</w:t>
            </w:r>
          </w:p>
        </w:tc>
        <w:tc>
          <w:tcPr>
            <w:tcW w:w="3544" w:type="dxa"/>
            <w:vAlign w:val="center"/>
          </w:tcPr>
          <w:p w14:paraId="22B26971" w14:textId="55409B9E" w:rsidR="00397B79" w:rsidRPr="00E705F4" w:rsidRDefault="00397B79" w:rsidP="00397B79">
            <w:pPr>
              <w:pStyle w:val="Zhlav"/>
              <w:ind w:firstLine="0"/>
              <w:jc w:val="center"/>
              <w:rPr>
                <w:rFonts w:eastAsia="Times New Roman" w:cs="Times New Roman"/>
                <w:lang w:val="cs-CZ"/>
              </w:rPr>
            </w:pPr>
            <w:r w:rsidRPr="00E705F4">
              <w:rPr>
                <w:lang w:val="cs-CZ"/>
              </w:rPr>
              <w:t>176,00</w:t>
            </w:r>
            <w:r w:rsidRPr="00E705F4">
              <w:rPr>
                <w:rFonts w:eastAsia="Times New Roman" w:cs="Times New Roman"/>
                <w:lang w:val="cs-CZ"/>
              </w:rPr>
              <w:t xml:space="preserve"> m</w:t>
            </w:r>
          </w:p>
        </w:tc>
      </w:tr>
      <w:tr w:rsidR="00397B79" w:rsidRPr="00E705F4" w14:paraId="5CA434E3" w14:textId="77777777" w:rsidTr="00F80624">
        <w:trPr>
          <w:trHeight w:val="380"/>
        </w:trPr>
        <w:tc>
          <w:tcPr>
            <w:tcW w:w="5457" w:type="dxa"/>
            <w:vAlign w:val="center"/>
          </w:tcPr>
          <w:p w14:paraId="2C9D9D43" w14:textId="29A4DE4F" w:rsidR="00397B79" w:rsidRPr="00E705F4" w:rsidRDefault="00397B79" w:rsidP="00397B79">
            <w:pPr>
              <w:pStyle w:val="Zhlav"/>
              <w:ind w:firstLine="0"/>
              <w:jc w:val="left"/>
              <w:rPr>
                <w:rFonts w:eastAsia="Times New Roman" w:cs="Times New Roman"/>
                <w:lang w:val="cs-CZ"/>
              </w:rPr>
            </w:pPr>
            <w:r w:rsidRPr="00E705F4">
              <w:rPr>
                <w:rFonts w:eastAsia="Times New Roman" w:cs="Times New Roman"/>
                <w:lang w:val="cs-CZ"/>
              </w:rPr>
              <w:t>Šířka hráze v koruně</w:t>
            </w:r>
          </w:p>
        </w:tc>
        <w:tc>
          <w:tcPr>
            <w:tcW w:w="3544" w:type="dxa"/>
            <w:vAlign w:val="center"/>
          </w:tcPr>
          <w:p w14:paraId="35A6D773" w14:textId="27C8B25F" w:rsidR="00397B79" w:rsidRPr="00E705F4" w:rsidRDefault="00397B79" w:rsidP="00397B79">
            <w:pPr>
              <w:pStyle w:val="Zhlav"/>
              <w:ind w:firstLine="0"/>
              <w:jc w:val="center"/>
              <w:rPr>
                <w:rFonts w:eastAsia="Times New Roman" w:cs="Times New Roman"/>
                <w:lang w:val="cs-CZ"/>
              </w:rPr>
            </w:pPr>
            <w:r w:rsidRPr="00E705F4">
              <w:rPr>
                <w:rFonts w:eastAsia="Times New Roman" w:cs="Times New Roman"/>
                <w:lang w:val="cs-CZ"/>
              </w:rPr>
              <w:t>4,50 m</w:t>
            </w:r>
          </w:p>
        </w:tc>
      </w:tr>
      <w:tr w:rsidR="00397B79" w:rsidRPr="00E705F4" w14:paraId="21957A3F" w14:textId="77777777" w:rsidTr="00F80624">
        <w:trPr>
          <w:trHeight w:val="379"/>
        </w:trPr>
        <w:tc>
          <w:tcPr>
            <w:tcW w:w="5457" w:type="dxa"/>
            <w:vAlign w:val="center"/>
          </w:tcPr>
          <w:p w14:paraId="228DC7B3" w14:textId="29D7EC0F" w:rsidR="00397B79" w:rsidRPr="00E705F4" w:rsidRDefault="00397B79" w:rsidP="00397B79">
            <w:pPr>
              <w:pStyle w:val="Zhlav"/>
              <w:ind w:firstLine="0"/>
              <w:jc w:val="left"/>
              <w:rPr>
                <w:rFonts w:eastAsia="Times New Roman" w:cs="Times New Roman"/>
                <w:lang w:val="cs-CZ"/>
              </w:rPr>
            </w:pPr>
            <w:r w:rsidRPr="00E705F4">
              <w:rPr>
                <w:rFonts w:eastAsia="Times New Roman" w:cs="Times New Roman"/>
                <w:lang w:val="cs-CZ"/>
              </w:rPr>
              <w:t>Maximální šířka hráze v patě</w:t>
            </w:r>
          </w:p>
        </w:tc>
        <w:tc>
          <w:tcPr>
            <w:tcW w:w="3544" w:type="dxa"/>
            <w:vAlign w:val="center"/>
          </w:tcPr>
          <w:p w14:paraId="3432F2B3" w14:textId="009EDCA4" w:rsidR="00397B79" w:rsidRPr="00E705F4" w:rsidRDefault="00397B79" w:rsidP="00397B79">
            <w:pPr>
              <w:pStyle w:val="Zhlav"/>
              <w:ind w:firstLine="0"/>
              <w:jc w:val="center"/>
              <w:rPr>
                <w:rFonts w:eastAsia="Times New Roman" w:cs="Times New Roman"/>
                <w:lang w:val="cs-CZ"/>
              </w:rPr>
            </w:pPr>
            <w:r w:rsidRPr="00E705F4">
              <w:rPr>
                <w:lang w:val="cs-CZ"/>
              </w:rPr>
              <w:t>19,20</w:t>
            </w:r>
            <w:r w:rsidRPr="00E705F4">
              <w:rPr>
                <w:rFonts w:eastAsia="Times New Roman" w:cs="Times New Roman"/>
                <w:lang w:val="cs-CZ"/>
              </w:rPr>
              <w:t xml:space="preserve"> m</w:t>
            </w:r>
          </w:p>
        </w:tc>
      </w:tr>
      <w:tr w:rsidR="00397B79" w:rsidRPr="00E705F4" w14:paraId="3110F08E" w14:textId="77777777" w:rsidTr="00F80624">
        <w:trPr>
          <w:trHeight w:val="380"/>
        </w:trPr>
        <w:tc>
          <w:tcPr>
            <w:tcW w:w="5457" w:type="dxa"/>
            <w:vMerge w:val="restart"/>
          </w:tcPr>
          <w:p w14:paraId="7E7F85B8" w14:textId="6BB475F4" w:rsidR="00397B79" w:rsidRPr="00E705F4" w:rsidRDefault="00397B79" w:rsidP="00397B79">
            <w:pPr>
              <w:pStyle w:val="Zhlav"/>
              <w:ind w:firstLine="0"/>
              <w:jc w:val="left"/>
              <w:rPr>
                <w:rFonts w:eastAsia="Times New Roman" w:cs="Times New Roman"/>
                <w:lang w:val="cs-CZ"/>
              </w:rPr>
            </w:pPr>
            <w:r w:rsidRPr="00E705F4">
              <w:rPr>
                <w:rFonts w:eastAsia="Times New Roman" w:cs="Times New Roman"/>
                <w:lang w:val="cs-CZ"/>
              </w:rPr>
              <w:t>Maximální výška hráze</w:t>
            </w:r>
            <w:r w:rsidRPr="00E705F4">
              <w:rPr>
                <w:rFonts w:eastAsia="Times New Roman" w:cs="Times New Roman"/>
                <w:lang w:val="cs-CZ"/>
              </w:rPr>
              <w:tab/>
              <w:t>- u návodního svahu</w:t>
            </w:r>
            <w:r w:rsidRPr="00E705F4">
              <w:rPr>
                <w:rFonts w:eastAsia="Times New Roman" w:cs="Times New Roman"/>
                <w:lang w:val="cs-CZ"/>
              </w:rPr>
              <w:tab/>
              <w:t xml:space="preserve">- u </w:t>
            </w:r>
            <w:proofErr w:type="spellStart"/>
            <w:r w:rsidRPr="00E705F4">
              <w:rPr>
                <w:rFonts w:eastAsia="Times New Roman" w:cs="Times New Roman"/>
                <w:lang w:val="cs-CZ"/>
              </w:rPr>
              <w:t>vzdušního</w:t>
            </w:r>
            <w:proofErr w:type="spellEnd"/>
            <w:r w:rsidRPr="00E705F4">
              <w:rPr>
                <w:rFonts w:eastAsia="Times New Roman" w:cs="Times New Roman"/>
                <w:lang w:val="cs-CZ"/>
              </w:rPr>
              <w:t xml:space="preserve"> svahu</w:t>
            </w:r>
          </w:p>
        </w:tc>
        <w:tc>
          <w:tcPr>
            <w:tcW w:w="3544" w:type="dxa"/>
            <w:vAlign w:val="center"/>
          </w:tcPr>
          <w:p w14:paraId="7D39E4F1" w14:textId="68F952C1" w:rsidR="00397B79" w:rsidRPr="00E705F4" w:rsidRDefault="00397B79" w:rsidP="00397B79">
            <w:pPr>
              <w:pStyle w:val="Zhlav"/>
              <w:ind w:firstLine="0"/>
              <w:jc w:val="center"/>
              <w:rPr>
                <w:rFonts w:eastAsia="Times New Roman" w:cs="Times New Roman"/>
                <w:lang w:val="cs-CZ"/>
              </w:rPr>
            </w:pPr>
            <w:r w:rsidRPr="00E705F4">
              <w:rPr>
                <w:rFonts w:eastAsia="Times New Roman" w:cs="Times New Roman"/>
                <w:lang w:val="cs-CZ"/>
              </w:rPr>
              <w:t>3,00 m</w:t>
            </w:r>
          </w:p>
        </w:tc>
      </w:tr>
      <w:tr w:rsidR="00397B79" w:rsidRPr="00E705F4" w14:paraId="0FF5232B" w14:textId="77777777" w:rsidTr="00F80624">
        <w:trPr>
          <w:trHeight w:val="379"/>
        </w:trPr>
        <w:tc>
          <w:tcPr>
            <w:tcW w:w="5457" w:type="dxa"/>
            <w:vMerge/>
            <w:vAlign w:val="center"/>
          </w:tcPr>
          <w:p w14:paraId="71E94CED" w14:textId="77777777" w:rsidR="00397B79" w:rsidRPr="00E705F4" w:rsidRDefault="00397B79" w:rsidP="00397B79">
            <w:pPr>
              <w:pStyle w:val="Zhlav"/>
              <w:jc w:val="left"/>
              <w:rPr>
                <w:rFonts w:eastAsia="Times New Roman" w:cs="Times New Roman"/>
                <w:lang w:val="cs-CZ"/>
              </w:rPr>
            </w:pPr>
          </w:p>
        </w:tc>
        <w:tc>
          <w:tcPr>
            <w:tcW w:w="3544" w:type="dxa"/>
            <w:vAlign w:val="center"/>
          </w:tcPr>
          <w:p w14:paraId="1E391C08" w14:textId="5B990AC3" w:rsidR="00397B79" w:rsidRPr="00E705F4" w:rsidRDefault="00397B79" w:rsidP="00397B79">
            <w:pPr>
              <w:pStyle w:val="Zhlav"/>
              <w:ind w:firstLine="0"/>
              <w:jc w:val="center"/>
              <w:rPr>
                <w:rFonts w:eastAsia="Times New Roman" w:cs="Times New Roman"/>
                <w:lang w:val="cs-CZ"/>
              </w:rPr>
            </w:pPr>
            <w:r w:rsidRPr="00E705F4">
              <w:rPr>
                <w:rFonts w:eastAsia="Times New Roman" w:cs="Times New Roman"/>
                <w:lang w:val="cs-CZ"/>
              </w:rPr>
              <w:t>2,82 m</w:t>
            </w:r>
          </w:p>
        </w:tc>
      </w:tr>
      <w:tr w:rsidR="00397B79" w:rsidRPr="00E705F4" w14:paraId="3DDF54EF" w14:textId="77777777" w:rsidTr="00F80624">
        <w:trPr>
          <w:trHeight w:val="380"/>
        </w:trPr>
        <w:tc>
          <w:tcPr>
            <w:tcW w:w="5457" w:type="dxa"/>
            <w:vAlign w:val="center"/>
          </w:tcPr>
          <w:p w14:paraId="4A52EE4E" w14:textId="195DBE14" w:rsidR="00397B79" w:rsidRPr="00E705F4" w:rsidRDefault="00397B79" w:rsidP="00397B79">
            <w:pPr>
              <w:pStyle w:val="Zhlav"/>
              <w:ind w:firstLine="0"/>
              <w:jc w:val="left"/>
              <w:rPr>
                <w:rFonts w:eastAsia="Times New Roman" w:cs="Times New Roman"/>
                <w:lang w:val="cs-CZ"/>
              </w:rPr>
            </w:pPr>
            <w:r w:rsidRPr="00E705F4">
              <w:rPr>
                <w:rFonts w:eastAsia="Times New Roman" w:cs="Times New Roman"/>
                <w:lang w:val="cs-CZ"/>
              </w:rPr>
              <w:t>Kóta koruny hráze</w:t>
            </w:r>
          </w:p>
        </w:tc>
        <w:tc>
          <w:tcPr>
            <w:tcW w:w="3544" w:type="dxa"/>
            <w:vAlign w:val="center"/>
          </w:tcPr>
          <w:p w14:paraId="6A8CFD53" w14:textId="28A4661E" w:rsidR="00397B79" w:rsidRPr="00E705F4" w:rsidRDefault="00397B79" w:rsidP="00397B79">
            <w:pPr>
              <w:pStyle w:val="Zhlav"/>
              <w:ind w:firstLine="0"/>
              <w:jc w:val="center"/>
              <w:rPr>
                <w:rFonts w:eastAsia="Times New Roman" w:cs="Times New Roman"/>
                <w:lang w:val="cs-CZ"/>
              </w:rPr>
            </w:pPr>
            <w:r w:rsidRPr="00E705F4">
              <w:rPr>
                <w:rFonts w:eastAsia="Times New Roman" w:cs="Times New Roman"/>
                <w:lang w:val="cs-CZ"/>
              </w:rPr>
              <w:t xml:space="preserve">540,20 m </w:t>
            </w:r>
            <w:proofErr w:type="spellStart"/>
            <w:r w:rsidRPr="00E705F4">
              <w:rPr>
                <w:rFonts w:eastAsia="Times New Roman" w:cs="Times New Roman"/>
                <w:lang w:val="cs-CZ"/>
              </w:rPr>
              <w:t>n.m</w:t>
            </w:r>
            <w:proofErr w:type="spellEnd"/>
          </w:p>
        </w:tc>
      </w:tr>
    </w:tbl>
    <w:p w14:paraId="3BCA315C" w14:textId="77777777" w:rsidR="00CE2C92" w:rsidRPr="00E705F4" w:rsidRDefault="00CE2C92" w:rsidP="00326EA8">
      <w:pPr>
        <w:ind w:firstLine="0"/>
        <w:rPr>
          <w:lang w:val="cs-CZ"/>
        </w:rPr>
      </w:pPr>
    </w:p>
    <w:p w14:paraId="56D47CC6" w14:textId="77777777" w:rsidR="00326EA8" w:rsidRPr="00E705F4" w:rsidRDefault="00326EA8" w:rsidP="00326EA8">
      <w:pPr>
        <w:rPr>
          <w:lang w:val="cs-CZ"/>
        </w:rPr>
      </w:pPr>
      <w:r w:rsidRPr="00E705F4">
        <w:rPr>
          <w:lang w:val="cs-CZ"/>
        </w:rPr>
        <w:lastRenderedPageBreak/>
        <w:t xml:space="preserve">Pro násyp hráze se předpokládá využití vhodné zeminy zatříděné dle tabulky uvedené níže například třídy G4/GM, G5/GC, S5/SC, F2/CG, F3/MS, F4/CS vytěžené v zátopě nádrže. </w:t>
      </w:r>
      <w:r w:rsidRPr="00E705F4">
        <w:rPr>
          <w:b/>
          <w:lang w:val="cs-CZ"/>
        </w:rPr>
        <w:t xml:space="preserve">Vhodnost použití místní zeminy do hráze bude dána geologickým průzkumem, který bude proveden dodavatelskou firmou před započetím stavby hráze. </w:t>
      </w:r>
      <w:r w:rsidRPr="00E705F4">
        <w:rPr>
          <w:lang w:val="cs-CZ"/>
        </w:rPr>
        <w:t xml:space="preserve">Hutnění násypu hráze je navrženo na min. 95 % maximální objemové hmotnosti sušiny při vlhkosti v rozmezí –2% až +3% od optimální vlhkosti podle standardní </w:t>
      </w:r>
      <w:proofErr w:type="spellStart"/>
      <w:r w:rsidRPr="00E705F4">
        <w:rPr>
          <w:lang w:val="cs-CZ"/>
        </w:rPr>
        <w:t>Proctorovy</w:t>
      </w:r>
      <w:proofErr w:type="spellEnd"/>
      <w:r w:rsidRPr="00E705F4">
        <w:rPr>
          <w:lang w:val="cs-CZ"/>
        </w:rPr>
        <w:t xml:space="preserve"> zkoušky. Před násypem první vrstvy hráze se z pláně vykopou všechny zbytky kořenů a vzniklé jámy, jakož i případné sondy se zaplňují nepropustnou zeminou, která se po vrstvách ručně udusá. Nato se zaplní zámek - zavazovací rýha - zeminou v malých vrstvách po l0-l5 cm s hutněním. Sondami v zátopě (zemníku) bude zjištěna nejvhodnější vrstva zeminy pro násyp hráze, přičemž více jílovitá zemina bude použita pro zavázání hráze do svahů údolí a spojení s betonovými konstrukcemi.</w:t>
      </w:r>
    </w:p>
    <w:p w14:paraId="30C3966A" w14:textId="77777777" w:rsidR="00326EA8" w:rsidRPr="00E705F4" w:rsidRDefault="00326EA8" w:rsidP="00326EA8">
      <w:pPr>
        <w:rPr>
          <w:lang w:val="cs-CZ"/>
        </w:rPr>
      </w:pPr>
      <w:r w:rsidRPr="00E705F4">
        <w:rPr>
          <w:lang w:val="cs-CZ"/>
        </w:rPr>
        <w:t>Násyp hráze se rozprostírá vodorovně ve vrstvách l5-</w:t>
      </w:r>
      <w:smartTag w:uri="urn:schemas-microsoft-com:office:smarttags" w:element="metricconverter">
        <w:smartTagPr>
          <w:attr w:name="ProductID" w:val="20 cm"/>
        </w:smartTagPr>
        <w:r w:rsidRPr="00E705F4">
          <w:rPr>
            <w:lang w:val="cs-CZ"/>
          </w:rPr>
          <w:t>20 cm</w:t>
        </w:r>
      </w:smartTag>
      <w:r w:rsidRPr="00E705F4">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14:paraId="5A6E3C38" w14:textId="77777777" w:rsidR="00326EA8" w:rsidRPr="00E705F4" w:rsidRDefault="00326EA8" w:rsidP="00326EA8">
      <w:pPr>
        <w:rPr>
          <w:lang w:val="cs-CZ"/>
        </w:rPr>
      </w:pPr>
      <w:r w:rsidRPr="00E705F4">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0,5 m proti projektovaným rozměrům a po dokončení hráze se přebytečná zemina seřízne. </w:t>
      </w:r>
    </w:p>
    <w:p w14:paraId="520916C5" w14:textId="77777777" w:rsidR="00326EA8" w:rsidRPr="00E705F4" w:rsidRDefault="00326EA8" w:rsidP="00326EA8">
      <w:pPr>
        <w:rPr>
          <w:lang w:val="cs-CZ"/>
        </w:rPr>
      </w:pPr>
      <w:r w:rsidRPr="00E705F4">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14:paraId="41BB6905" w14:textId="77777777" w:rsidR="00326EA8" w:rsidRPr="00E705F4" w:rsidRDefault="00326EA8" w:rsidP="00326EA8">
      <w:pPr>
        <w:rPr>
          <w:lang w:val="cs-CZ"/>
        </w:rPr>
      </w:pPr>
      <w:r w:rsidRPr="00E705F4">
        <w:rPr>
          <w:lang w:val="cs-CZ"/>
        </w:rPr>
        <w:t xml:space="preserve">Pod hrází bude uloženo výpustné potrubí a ve vlastním tělese hráze betonový požerák. Při zakládání a budování výpustného zařízení současně s hrází je třeba dbát na to, aby zemina násypu byla dokonale zhutněna až ke konstrukcím výpustného zařízení, což se zajistí ručním pěchováním. </w:t>
      </w:r>
    </w:p>
    <w:p w14:paraId="4DB8BC68" w14:textId="77777777" w:rsidR="00326EA8" w:rsidRPr="00E705F4" w:rsidRDefault="00326EA8" w:rsidP="00326EA8">
      <w:pPr>
        <w:rPr>
          <w:lang w:val="cs-CZ"/>
        </w:rPr>
      </w:pPr>
      <w:r w:rsidRPr="00E705F4">
        <w:rPr>
          <w:lang w:val="cs-CZ"/>
        </w:rPr>
        <w:t>Návodní svah se opatří štěrkopískovým filtrem a opevněním ze skládaného lomového kamene. Vzdušní svah hráze bude opevněn ohumusováním a osetím travním semenem.</w:t>
      </w:r>
    </w:p>
    <w:p w14:paraId="4320C895" w14:textId="77777777" w:rsidR="00326EA8" w:rsidRPr="00E705F4" w:rsidRDefault="00326EA8" w:rsidP="00CE2C92">
      <w:pPr>
        <w:ind w:firstLine="0"/>
        <w:rPr>
          <w:lang w:val="cs-CZ"/>
        </w:rPr>
      </w:pPr>
    </w:p>
    <w:p w14:paraId="5BBBDE0F" w14:textId="77777777" w:rsidR="00326EA8" w:rsidRPr="00E705F4" w:rsidRDefault="00326EA8" w:rsidP="00326EA8">
      <w:pPr>
        <w:keepNext/>
        <w:rPr>
          <w:b/>
          <w:lang w:val="cs-CZ"/>
        </w:rPr>
      </w:pPr>
      <w:r w:rsidRPr="00E705F4">
        <w:rPr>
          <w:b/>
          <w:lang w:val="cs-CZ"/>
        </w:rPr>
        <w:lastRenderedPageBreak/>
        <w:t>Požadavky na sypaninu pro stavbu hráze</w:t>
      </w:r>
    </w:p>
    <w:p w14:paraId="5142CECC" w14:textId="77777777" w:rsidR="00326EA8" w:rsidRPr="00E705F4" w:rsidRDefault="00326EA8" w:rsidP="00326EA8">
      <w:pPr>
        <w:keepNext/>
        <w:rPr>
          <w:lang w:val="cs-CZ"/>
        </w:rPr>
      </w:pPr>
      <w:r w:rsidRPr="00E705F4">
        <w:rPr>
          <w:lang w:val="cs-CZ"/>
        </w:rPr>
        <w:t xml:space="preserve">Vhodnost použití zemin jednotlivých skupin do různých zón sypaných hrází lze orientačně posoudit </w:t>
      </w:r>
      <w:r w:rsidRPr="00E705F4">
        <w:rPr>
          <w:szCs w:val="24"/>
          <w:lang w:val="cs-CZ"/>
        </w:rPr>
        <w:t>podle následující tabulky:</w:t>
      </w:r>
    </w:p>
    <w:tbl>
      <w:tblPr>
        <w:tblStyle w:val="Mkatabulky"/>
        <w:tblW w:w="0" w:type="auto"/>
        <w:tblLook w:val="04A0" w:firstRow="1" w:lastRow="0" w:firstColumn="1" w:lastColumn="0" w:noHBand="0" w:noVBand="1"/>
      </w:tblPr>
      <w:tblGrid>
        <w:gridCol w:w="1668"/>
        <w:gridCol w:w="4961"/>
        <w:gridCol w:w="2581"/>
      </w:tblGrid>
      <w:tr w:rsidR="00326EA8" w:rsidRPr="00E705F4" w14:paraId="2D17657F" w14:textId="77777777" w:rsidTr="00070FDE">
        <w:tc>
          <w:tcPr>
            <w:tcW w:w="1668" w:type="dxa"/>
          </w:tcPr>
          <w:p w14:paraId="0B0450CA" w14:textId="77777777" w:rsidR="00326EA8" w:rsidRPr="00E705F4" w:rsidRDefault="00326EA8" w:rsidP="00070FDE">
            <w:pPr>
              <w:ind w:firstLine="0"/>
              <w:rPr>
                <w:b/>
                <w:lang w:val="cs-CZ"/>
              </w:rPr>
            </w:pPr>
            <w:r w:rsidRPr="00E705F4">
              <w:rPr>
                <w:b/>
                <w:lang w:val="cs-CZ"/>
              </w:rPr>
              <w:t>Znak skupiny</w:t>
            </w:r>
          </w:p>
        </w:tc>
        <w:tc>
          <w:tcPr>
            <w:tcW w:w="4961" w:type="dxa"/>
          </w:tcPr>
          <w:p w14:paraId="3F9BFF58" w14:textId="77777777" w:rsidR="00326EA8" w:rsidRPr="00E705F4" w:rsidRDefault="00326EA8" w:rsidP="00070FDE">
            <w:pPr>
              <w:ind w:firstLine="0"/>
              <w:rPr>
                <w:b/>
                <w:lang w:val="cs-CZ"/>
              </w:rPr>
            </w:pPr>
            <w:r w:rsidRPr="00E705F4">
              <w:rPr>
                <w:b/>
                <w:lang w:val="cs-CZ"/>
              </w:rPr>
              <w:t>Název zeminy</w:t>
            </w:r>
          </w:p>
        </w:tc>
        <w:tc>
          <w:tcPr>
            <w:tcW w:w="2581" w:type="dxa"/>
          </w:tcPr>
          <w:p w14:paraId="5E9FA204" w14:textId="77777777" w:rsidR="00326EA8" w:rsidRPr="00E705F4" w:rsidRDefault="00326EA8" w:rsidP="00070FDE">
            <w:pPr>
              <w:ind w:firstLine="0"/>
              <w:rPr>
                <w:b/>
                <w:lang w:val="cs-CZ"/>
              </w:rPr>
            </w:pPr>
            <w:r w:rsidRPr="00E705F4">
              <w:rPr>
                <w:b/>
                <w:lang w:val="cs-CZ"/>
              </w:rPr>
              <w:t>Homogenní hráz</w:t>
            </w:r>
          </w:p>
        </w:tc>
      </w:tr>
      <w:tr w:rsidR="00326EA8" w:rsidRPr="00E705F4" w14:paraId="0443521E" w14:textId="77777777" w:rsidTr="00070FDE">
        <w:tc>
          <w:tcPr>
            <w:tcW w:w="1668" w:type="dxa"/>
          </w:tcPr>
          <w:p w14:paraId="759D7E25" w14:textId="77777777" w:rsidR="00326EA8" w:rsidRPr="00E705F4" w:rsidRDefault="00326EA8" w:rsidP="00070FDE">
            <w:pPr>
              <w:ind w:firstLine="0"/>
              <w:rPr>
                <w:lang w:val="cs-CZ"/>
              </w:rPr>
            </w:pPr>
            <w:r w:rsidRPr="00E705F4">
              <w:rPr>
                <w:lang w:val="cs-CZ"/>
              </w:rPr>
              <w:t>GW</w:t>
            </w:r>
          </w:p>
        </w:tc>
        <w:tc>
          <w:tcPr>
            <w:tcW w:w="4961" w:type="dxa"/>
          </w:tcPr>
          <w:p w14:paraId="35FD3672" w14:textId="77777777" w:rsidR="00326EA8" w:rsidRPr="00E705F4" w:rsidRDefault="00326EA8" w:rsidP="00070FDE">
            <w:pPr>
              <w:ind w:firstLine="0"/>
              <w:rPr>
                <w:lang w:val="cs-CZ"/>
              </w:rPr>
            </w:pPr>
            <w:r w:rsidRPr="00E705F4">
              <w:rPr>
                <w:lang w:val="cs-CZ"/>
              </w:rPr>
              <w:t>štěrk dobře zrněný</w:t>
            </w:r>
          </w:p>
        </w:tc>
        <w:tc>
          <w:tcPr>
            <w:tcW w:w="2581" w:type="dxa"/>
          </w:tcPr>
          <w:p w14:paraId="4E1E878F" w14:textId="77777777" w:rsidR="00326EA8" w:rsidRPr="00E705F4" w:rsidRDefault="00326EA8" w:rsidP="00070FDE">
            <w:pPr>
              <w:ind w:firstLine="0"/>
              <w:rPr>
                <w:lang w:val="cs-CZ"/>
              </w:rPr>
            </w:pPr>
            <w:r w:rsidRPr="00E705F4">
              <w:rPr>
                <w:lang w:val="cs-CZ"/>
              </w:rPr>
              <w:t>nevhodná</w:t>
            </w:r>
          </w:p>
        </w:tc>
      </w:tr>
      <w:tr w:rsidR="00326EA8" w:rsidRPr="00E705F4" w14:paraId="2432994B" w14:textId="77777777" w:rsidTr="00070FDE">
        <w:tc>
          <w:tcPr>
            <w:tcW w:w="1668" w:type="dxa"/>
          </w:tcPr>
          <w:p w14:paraId="25B20238" w14:textId="77777777" w:rsidR="00326EA8" w:rsidRPr="00E705F4" w:rsidRDefault="00326EA8" w:rsidP="00070FDE">
            <w:pPr>
              <w:ind w:firstLine="0"/>
              <w:rPr>
                <w:lang w:val="cs-CZ"/>
              </w:rPr>
            </w:pPr>
            <w:r w:rsidRPr="00E705F4">
              <w:rPr>
                <w:lang w:val="cs-CZ"/>
              </w:rPr>
              <w:t>GP</w:t>
            </w:r>
          </w:p>
        </w:tc>
        <w:tc>
          <w:tcPr>
            <w:tcW w:w="4961" w:type="dxa"/>
          </w:tcPr>
          <w:p w14:paraId="390BF676" w14:textId="77777777" w:rsidR="00326EA8" w:rsidRPr="00E705F4" w:rsidRDefault="00326EA8" w:rsidP="00070FDE">
            <w:pPr>
              <w:ind w:firstLine="0"/>
              <w:rPr>
                <w:lang w:val="cs-CZ"/>
              </w:rPr>
            </w:pPr>
            <w:r w:rsidRPr="00E705F4">
              <w:rPr>
                <w:lang w:val="cs-CZ"/>
              </w:rPr>
              <w:t>štěrk špatně zrněný</w:t>
            </w:r>
          </w:p>
        </w:tc>
        <w:tc>
          <w:tcPr>
            <w:tcW w:w="2581" w:type="dxa"/>
          </w:tcPr>
          <w:p w14:paraId="1AFAD7B9" w14:textId="77777777" w:rsidR="00326EA8" w:rsidRPr="00E705F4" w:rsidRDefault="00326EA8" w:rsidP="00070FDE">
            <w:pPr>
              <w:ind w:firstLine="0"/>
              <w:rPr>
                <w:lang w:val="cs-CZ"/>
              </w:rPr>
            </w:pPr>
            <w:r w:rsidRPr="00E705F4">
              <w:rPr>
                <w:lang w:val="cs-CZ"/>
              </w:rPr>
              <w:t>nevhodná</w:t>
            </w:r>
          </w:p>
        </w:tc>
      </w:tr>
      <w:tr w:rsidR="00326EA8" w:rsidRPr="00E705F4" w14:paraId="4D32315B" w14:textId="77777777" w:rsidTr="00070FDE">
        <w:tc>
          <w:tcPr>
            <w:tcW w:w="1668" w:type="dxa"/>
          </w:tcPr>
          <w:p w14:paraId="442F97DB" w14:textId="77777777" w:rsidR="00326EA8" w:rsidRPr="00E705F4" w:rsidRDefault="00326EA8" w:rsidP="00070FDE">
            <w:pPr>
              <w:ind w:firstLine="0"/>
              <w:rPr>
                <w:lang w:val="cs-CZ"/>
              </w:rPr>
            </w:pPr>
            <w:r w:rsidRPr="00E705F4">
              <w:rPr>
                <w:lang w:val="cs-CZ"/>
              </w:rPr>
              <w:t>G-F</w:t>
            </w:r>
          </w:p>
        </w:tc>
        <w:tc>
          <w:tcPr>
            <w:tcW w:w="4961" w:type="dxa"/>
          </w:tcPr>
          <w:p w14:paraId="70E17C94" w14:textId="77777777" w:rsidR="00326EA8" w:rsidRPr="00E705F4" w:rsidRDefault="00326EA8" w:rsidP="00070FDE">
            <w:pPr>
              <w:ind w:firstLine="0"/>
              <w:rPr>
                <w:lang w:val="cs-CZ"/>
              </w:rPr>
            </w:pPr>
            <w:r w:rsidRPr="00E705F4">
              <w:rPr>
                <w:lang w:val="cs-CZ"/>
              </w:rPr>
              <w:t>štěrk s příměsí jemnozrnné zeminy</w:t>
            </w:r>
          </w:p>
        </w:tc>
        <w:tc>
          <w:tcPr>
            <w:tcW w:w="2581" w:type="dxa"/>
          </w:tcPr>
          <w:p w14:paraId="157539AC" w14:textId="77777777" w:rsidR="00326EA8" w:rsidRPr="00E705F4" w:rsidRDefault="00326EA8" w:rsidP="00070FDE">
            <w:pPr>
              <w:ind w:firstLine="0"/>
              <w:rPr>
                <w:lang w:val="cs-CZ"/>
              </w:rPr>
            </w:pPr>
            <w:r w:rsidRPr="00E705F4">
              <w:rPr>
                <w:lang w:val="cs-CZ"/>
              </w:rPr>
              <w:t>málo vhodná</w:t>
            </w:r>
          </w:p>
        </w:tc>
      </w:tr>
      <w:tr w:rsidR="00326EA8" w:rsidRPr="00E705F4" w14:paraId="150C8B58" w14:textId="77777777" w:rsidTr="00070FDE">
        <w:tc>
          <w:tcPr>
            <w:tcW w:w="1668" w:type="dxa"/>
          </w:tcPr>
          <w:p w14:paraId="199C60E7" w14:textId="77777777" w:rsidR="00326EA8" w:rsidRPr="00E705F4" w:rsidRDefault="00326EA8" w:rsidP="00070FDE">
            <w:pPr>
              <w:ind w:firstLine="0"/>
              <w:rPr>
                <w:lang w:val="cs-CZ"/>
              </w:rPr>
            </w:pPr>
            <w:r w:rsidRPr="00E705F4">
              <w:rPr>
                <w:lang w:val="cs-CZ"/>
              </w:rPr>
              <w:t>GM</w:t>
            </w:r>
          </w:p>
        </w:tc>
        <w:tc>
          <w:tcPr>
            <w:tcW w:w="4961" w:type="dxa"/>
          </w:tcPr>
          <w:p w14:paraId="1F3E4687" w14:textId="77777777" w:rsidR="00326EA8" w:rsidRPr="00E705F4" w:rsidRDefault="00326EA8" w:rsidP="00070FDE">
            <w:pPr>
              <w:ind w:firstLine="0"/>
              <w:rPr>
                <w:lang w:val="cs-CZ"/>
              </w:rPr>
            </w:pPr>
            <w:r w:rsidRPr="00E705F4">
              <w:rPr>
                <w:lang w:val="cs-CZ"/>
              </w:rPr>
              <w:t>štěrk hlinitý</w:t>
            </w:r>
          </w:p>
        </w:tc>
        <w:tc>
          <w:tcPr>
            <w:tcW w:w="2581" w:type="dxa"/>
          </w:tcPr>
          <w:p w14:paraId="33245CE5" w14:textId="77777777" w:rsidR="00326EA8" w:rsidRPr="00E705F4" w:rsidRDefault="00326EA8" w:rsidP="00070FDE">
            <w:pPr>
              <w:ind w:firstLine="0"/>
              <w:rPr>
                <w:lang w:val="cs-CZ"/>
              </w:rPr>
            </w:pPr>
            <w:r w:rsidRPr="00E705F4">
              <w:rPr>
                <w:lang w:val="cs-CZ"/>
              </w:rPr>
              <w:t>výborná</w:t>
            </w:r>
          </w:p>
        </w:tc>
      </w:tr>
      <w:tr w:rsidR="00326EA8" w:rsidRPr="00E705F4" w14:paraId="7B5C96AA" w14:textId="77777777" w:rsidTr="00070FDE">
        <w:tc>
          <w:tcPr>
            <w:tcW w:w="1668" w:type="dxa"/>
          </w:tcPr>
          <w:p w14:paraId="1D4A73C1" w14:textId="77777777" w:rsidR="00326EA8" w:rsidRPr="00E705F4" w:rsidRDefault="00326EA8" w:rsidP="00070FDE">
            <w:pPr>
              <w:ind w:firstLine="0"/>
              <w:rPr>
                <w:lang w:val="cs-CZ"/>
              </w:rPr>
            </w:pPr>
            <w:r w:rsidRPr="00E705F4">
              <w:rPr>
                <w:lang w:val="cs-CZ"/>
              </w:rPr>
              <w:t>GC</w:t>
            </w:r>
          </w:p>
        </w:tc>
        <w:tc>
          <w:tcPr>
            <w:tcW w:w="4961" w:type="dxa"/>
          </w:tcPr>
          <w:p w14:paraId="4C478336" w14:textId="77777777" w:rsidR="00326EA8" w:rsidRPr="00E705F4" w:rsidRDefault="00326EA8" w:rsidP="00070FDE">
            <w:pPr>
              <w:ind w:firstLine="0"/>
              <w:rPr>
                <w:lang w:val="cs-CZ"/>
              </w:rPr>
            </w:pPr>
            <w:r w:rsidRPr="00E705F4">
              <w:rPr>
                <w:lang w:val="cs-CZ"/>
              </w:rPr>
              <w:t>štěrk jílovitý</w:t>
            </w:r>
          </w:p>
        </w:tc>
        <w:tc>
          <w:tcPr>
            <w:tcW w:w="2581" w:type="dxa"/>
          </w:tcPr>
          <w:p w14:paraId="6E818F1F" w14:textId="77777777" w:rsidR="00326EA8" w:rsidRPr="00E705F4" w:rsidRDefault="00326EA8" w:rsidP="00070FDE">
            <w:pPr>
              <w:ind w:firstLine="0"/>
              <w:rPr>
                <w:lang w:val="cs-CZ"/>
              </w:rPr>
            </w:pPr>
            <w:r w:rsidRPr="00E705F4">
              <w:rPr>
                <w:lang w:val="cs-CZ"/>
              </w:rPr>
              <w:t>výborná</w:t>
            </w:r>
          </w:p>
        </w:tc>
      </w:tr>
      <w:tr w:rsidR="00326EA8" w:rsidRPr="00E705F4" w14:paraId="5D233216" w14:textId="77777777" w:rsidTr="00070FDE">
        <w:tc>
          <w:tcPr>
            <w:tcW w:w="1668" w:type="dxa"/>
          </w:tcPr>
          <w:p w14:paraId="2A0CE215" w14:textId="77777777" w:rsidR="00326EA8" w:rsidRPr="00E705F4" w:rsidRDefault="00326EA8" w:rsidP="00070FDE">
            <w:pPr>
              <w:ind w:firstLine="0"/>
              <w:rPr>
                <w:lang w:val="cs-CZ"/>
              </w:rPr>
            </w:pPr>
            <w:r w:rsidRPr="00E705F4">
              <w:rPr>
                <w:lang w:val="cs-CZ"/>
              </w:rPr>
              <w:t>SW</w:t>
            </w:r>
          </w:p>
        </w:tc>
        <w:tc>
          <w:tcPr>
            <w:tcW w:w="4961" w:type="dxa"/>
          </w:tcPr>
          <w:p w14:paraId="4B4A0FE0" w14:textId="77777777" w:rsidR="00326EA8" w:rsidRPr="00E705F4" w:rsidRDefault="00326EA8" w:rsidP="00070FDE">
            <w:pPr>
              <w:ind w:firstLine="0"/>
              <w:rPr>
                <w:lang w:val="cs-CZ"/>
              </w:rPr>
            </w:pPr>
            <w:r w:rsidRPr="00E705F4">
              <w:rPr>
                <w:lang w:val="cs-CZ"/>
              </w:rPr>
              <w:t>písek dobře zrněný</w:t>
            </w:r>
          </w:p>
        </w:tc>
        <w:tc>
          <w:tcPr>
            <w:tcW w:w="2581" w:type="dxa"/>
          </w:tcPr>
          <w:p w14:paraId="734FF2D1" w14:textId="77777777" w:rsidR="00326EA8" w:rsidRPr="00E705F4" w:rsidRDefault="00326EA8" w:rsidP="00070FDE">
            <w:pPr>
              <w:ind w:firstLine="0"/>
              <w:rPr>
                <w:lang w:val="cs-CZ"/>
              </w:rPr>
            </w:pPr>
            <w:r w:rsidRPr="00E705F4">
              <w:rPr>
                <w:lang w:val="cs-CZ"/>
              </w:rPr>
              <w:t>nevhodná</w:t>
            </w:r>
          </w:p>
        </w:tc>
      </w:tr>
      <w:tr w:rsidR="00326EA8" w:rsidRPr="00E705F4" w14:paraId="0F054166" w14:textId="77777777" w:rsidTr="00070FDE">
        <w:tc>
          <w:tcPr>
            <w:tcW w:w="1668" w:type="dxa"/>
          </w:tcPr>
          <w:p w14:paraId="2A456111" w14:textId="77777777" w:rsidR="00326EA8" w:rsidRPr="00E705F4" w:rsidRDefault="00326EA8" w:rsidP="00070FDE">
            <w:pPr>
              <w:ind w:firstLine="0"/>
              <w:rPr>
                <w:lang w:val="cs-CZ"/>
              </w:rPr>
            </w:pPr>
            <w:r w:rsidRPr="00E705F4">
              <w:rPr>
                <w:lang w:val="cs-CZ"/>
              </w:rPr>
              <w:t>SP</w:t>
            </w:r>
          </w:p>
        </w:tc>
        <w:tc>
          <w:tcPr>
            <w:tcW w:w="4961" w:type="dxa"/>
          </w:tcPr>
          <w:p w14:paraId="42A9924E" w14:textId="77777777" w:rsidR="00326EA8" w:rsidRPr="00E705F4" w:rsidRDefault="00326EA8" w:rsidP="00070FDE">
            <w:pPr>
              <w:ind w:firstLine="0"/>
              <w:rPr>
                <w:lang w:val="cs-CZ"/>
              </w:rPr>
            </w:pPr>
            <w:r w:rsidRPr="00E705F4">
              <w:rPr>
                <w:lang w:val="cs-CZ"/>
              </w:rPr>
              <w:t>písek špatně zrněný</w:t>
            </w:r>
          </w:p>
        </w:tc>
        <w:tc>
          <w:tcPr>
            <w:tcW w:w="2581" w:type="dxa"/>
          </w:tcPr>
          <w:p w14:paraId="7E5E9EF6" w14:textId="77777777" w:rsidR="00326EA8" w:rsidRPr="00E705F4" w:rsidRDefault="00326EA8" w:rsidP="00070FDE">
            <w:pPr>
              <w:ind w:firstLine="0"/>
              <w:rPr>
                <w:lang w:val="cs-CZ"/>
              </w:rPr>
            </w:pPr>
            <w:r w:rsidRPr="00E705F4">
              <w:rPr>
                <w:lang w:val="cs-CZ"/>
              </w:rPr>
              <w:t>nevhodná</w:t>
            </w:r>
          </w:p>
        </w:tc>
      </w:tr>
      <w:tr w:rsidR="00326EA8" w:rsidRPr="00E705F4" w14:paraId="33707199" w14:textId="77777777" w:rsidTr="00070FDE">
        <w:tc>
          <w:tcPr>
            <w:tcW w:w="1668" w:type="dxa"/>
          </w:tcPr>
          <w:p w14:paraId="57AAAD9C" w14:textId="77777777" w:rsidR="00326EA8" w:rsidRPr="00E705F4" w:rsidRDefault="00326EA8" w:rsidP="00070FDE">
            <w:pPr>
              <w:ind w:firstLine="0"/>
              <w:rPr>
                <w:lang w:val="cs-CZ"/>
              </w:rPr>
            </w:pPr>
            <w:r w:rsidRPr="00E705F4">
              <w:rPr>
                <w:lang w:val="cs-CZ"/>
              </w:rPr>
              <w:t>S-F</w:t>
            </w:r>
          </w:p>
        </w:tc>
        <w:tc>
          <w:tcPr>
            <w:tcW w:w="4961" w:type="dxa"/>
          </w:tcPr>
          <w:p w14:paraId="49D3256B" w14:textId="77777777" w:rsidR="00326EA8" w:rsidRPr="00E705F4" w:rsidRDefault="00326EA8" w:rsidP="00070FDE">
            <w:pPr>
              <w:ind w:firstLine="0"/>
              <w:rPr>
                <w:lang w:val="cs-CZ"/>
              </w:rPr>
            </w:pPr>
            <w:r w:rsidRPr="00E705F4">
              <w:rPr>
                <w:lang w:val="cs-CZ"/>
              </w:rPr>
              <w:t>písek s příměsí jemnozrnné zeminy</w:t>
            </w:r>
          </w:p>
        </w:tc>
        <w:tc>
          <w:tcPr>
            <w:tcW w:w="2581" w:type="dxa"/>
          </w:tcPr>
          <w:p w14:paraId="444F5B5A" w14:textId="77777777" w:rsidR="00326EA8" w:rsidRPr="00E705F4" w:rsidRDefault="00326EA8" w:rsidP="00070FDE">
            <w:pPr>
              <w:ind w:firstLine="0"/>
              <w:rPr>
                <w:lang w:val="cs-CZ"/>
              </w:rPr>
            </w:pPr>
            <w:r w:rsidRPr="00E705F4">
              <w:rPr>
                <w:lang w:val="cs-CZ"/>
              </w:rPr>
              <w:t>nevhodná</w:t>
            </w:r>
          </w:p>
        </w:tc>
      </w:tr>
      <w:tr w:rsidR="00326EA8" w:rsidRPr="00E705F4" w14:paraId="50BE84C5" w14:textId="77777777" w:rsidTr="00070FDE">
        <w:tc>
          <w:tcPr>
            <w:tcW w:w="1668" w:type="dxa"/>
          </w:tcPr>
          <w:p w14:paraId="7BC2D59E" w14:textId="77777777" w:rsidR="00326EA8" w:rsidRPr="00E705F4" w:rsidRDefault="00326EA8" w:rsidP="00070FDE">
            <w:pPr>
              <w:ind w:firstLine="0"/>
              <w:rPr>
                <w:lang w:val="cs-CZ"/>
              </w:rPr>
            </w:pPr>
            <w:r w:rsidRPr="00E705F4">
              <w:rPr>
                <w:lang w:val="cs-CZ"/>
              </w:rPr>
              <w:t>SM</w:t>
            </w:r>
          </w:p>
        </w:tc>
        <w:tc>
          <w:tcPr>
            <w:tcW w:w="4961" w:type="dxa"/>
          </w:tcPr>
          <w:p w14:paraId="7C8A02D5" w14:textId="77777777" w:rsidR="00326EA8" w:rsidRPr="00E705F4" w:rsidRDefault="00326EA8" w:rsidP="00070FDE">
            <w:pPr>
              <w:ind w:firstLine="0"/>
              <w:rPr>
                <w:lang w:val="cs-CZ"/>
              </w:rPr>
            </w:pPr>
            <w:r w:rsidRPr="00E705F4">
              <w:rPr>
                <w:lang w:val="cs-CZ"/>
              </w:rPr>
              <w:t>písek hlinitý</w:t>
            </w:r>
          </w:p>
        </w:tc>
        <w:tc>
          <w:tcPr>
            <w:tcW w:w="2581" w:type="dxa"/>
          </w:tcPr>
          <w:p w14:paraId="559BB012" w14:textId="77777777" w:rsidR="00326EA8" w:rsidRPr="00E705F4" w:rsidRDefault="00326EA8" w:rsidP="00070FDE">
            <w:pPr>
              <w:ind w:firstLine="0"/>
              <w:rPr>
                <w:lang w:val="cs-CZ"/>
              </w:rPr>
            </w:pPr>
            <w:r w:rsidRPr="00E705F4">
              <w:rPr>
                <w:lang w:val="cs-CZ"/>
              </w:rPr>
              <w:t>vhodná</w:t>
            </w:r>
          </w:p>
        </w:tc>
      </w:tr>
      <w:tr w:rsidR="00326EA8" w:rsidRPr="00E705F4" w14:paraId="6AE11A37" w14:textId="77777777" w:rsidTr="00070FDE">
        <w:tc>
          <w:tcPr>
            <w:tcW w:w="1668" w:type="dxa"/>
          </w:tcPr>
          <w:p w14:paraId="37F8586D" w14:textId="77777777" w:rsidR="00326EA8" w:rsidRPr="00E705F4" w:rsidRDefault="00326EA8" w:rsidP="00070FDE">
            <w:pPr>
              <w:ind w:firstLine="0"/>
              <w:rPr>
                <w:lang w:val="cs-CZ"/>
              </w:rPr>
            </w:pPr>
            <w:r w:rsidRPr="00E705F4">
              <w:rPr>
                <w:lang w:val="cs-CZ"/>
              </w:rPr>
              <w:t>SC</w:t>
            </w:r>
          </w:p>
        </w:tc>
        <w:tc>
          <w:tcPr>
            <w:tcW w:w="4961" w:type="dxa"/>
          </w:tcPr>
          <w:p w14:paraId="4D6525CA" w14:textId="77777777" w:rsidR="00326EA8" w:rsidRPr="00E705F4" w:rsidRDefault="00326EA8" w:rsidP="00070FDE">
            <w:pPr>
              <w:ind w:firstLine="0"/>
              <w:rPr>
                <w:lang w:val="cs-CZ"/>
              </w:rPr>
            </w:pPr>
            <w:r w:rsidRPr="00E705F4">
              <w:rPr>
                <w:lang w:val="cs-CZ"/>
              </w:rPr>
              <w:t>písek jílovitý</w:t>
            </w:r>
          </w:p>
        </w:tc>
        <w:tc>
          <w:tcPr>
            <w:tcW w:w="2581" w:type="dxa"/>
          </w:tcPr>
          <w:p w14:paraId="3C678834" w14:textId="77777777" w:rsidR="00326EA8" w:rsidRPr="00E705F4" w:rsidRDefault="00326EA8" w:rsidP="00070FDE">
            <w:pPr>
              <w:ind w:firstLine="0"/>
              <w:rPr>
                <w:lang w:val="cs-CZ"/>
              </w:rPr>
            </w:pPr>
            <w:r w:rsidRPr="00E705F4">
              <w:rPr>
                <w:lang w:val="cs-CZ"/>
              </w:rPr>
              <w:t>velmi vhodná</w:t>
            </w:r>
          </w:p>
        </w:tc>
      </w:tr>
      <w:tr w:rsidR="00326EA8" w:rsidRPr="00E705F4" w14:paraId="70B33290" w14:textId="77777777" w:rsidTr="00070FDE">
        <w:tc>
          <w:tcPr>
            <w:tcW w:w="1668" w:type="dxa"/>
          </w:tcPr>
          <w:p w14:paraId="58B79C53" w14:textId="77777777" w:rsidR="00326EA8" w:rsidRPr="00E705F4" w:rsidRDefault="00326EA8" w:rsidP="00070FDE">
            <w:pPr>
              <w:ind w:firstLine="0"/>
              <w:rPr>
                <w:lang w:val="cs-CZ"/>
              </w:rPr>
            </w:pPr>
            <w:r w:rsidRPr="00E705F4">
              <w:rPr>
                <w:lang w:val="cs-CZ"/>
              </w:rPr>
              <w:t>MG</w:t>
            </w:r>
          </w:p>
        </w:tc>
        <w:tc>
          <w:tcPr>
            <w:tcW w:w="4961" w:type="dxa"/>
          </w:tcPr>
          <w:p w14:paraId="16F50F2C" w14:textId="77777777" w:rsidR="00326EA8" w:rsidRPr="00E705F4" w:rsidRDefault="00326EA8" w:rsidP="00070FDE">
            <w:pPr>
              <w:ind w:firstLine="0"/>
              <w:rPr>
                <w:lang w:val="cs-CZ"/>
              </w:rPr>
            </w:pPr>
            <w:r w:rsidRPr="00E705F4">
              <w:rPr>
                <w:lang w:val="cs-CZ"/>
              </w:rPr>
              <w:t>hlína štěrkovitá</w:t>
            </w:r>
          </w:p>
        </w:tc>
        <w:tc>
          <w:tcPr>
            <w:tcW w:w="2581" w:type="dxa"/>
          </w:tcPr>
          <w:p w14:paraId="5253B77E" w14:textId="77777777" w:rsidR="00326EA8" w:rsidRPr="00E705F4" w:rsidRDefault="00326EA8" w:rsidP="00070FDE">
            <w:pPr>
              <w:ind w:firstLine="0"/>
              <w:rPr>
                <w:lang w:val="cs-CZ"/>
              </w:rPr>
            </w:pPr>
            <w:r w:rsidRPr="00E705F4">
              <w:rPr>
                <w:lang w:val="cs-CZ"/>
              </w:rPr>
              <w:t>velmi vhodná</w:t>
            </w:r>
          </w:p>
        </w:tc>
      </w:tr>
      <w:tr w:rsidR="00326EA8" w:rsidRPr="00E705F4" w14:paraId="31CFA1F3" w14:textId="77777777" w:rsidTr="00070FDE">
        <w:tc>
          <w:tcPr>
            <w:tcW w:w="1668" w:type="dxa"/>
          </w:tcPr>
          <w:p w14:paraId="25A7BDB1" w14:textId="77777777" w:rsidR="00326EA8" w:rsidRPr="00E705F4" w:rsidRDefault="00326EA8" w:rsidP="00070FDE">
            <w:pPr>
              <w:ind w:firstLine="0"/>
              <w:rPr>
                <w:lang w:val="cs-CZ"/>
              </w:rPr>
            </w:pPr>
            <w:r w:rsidRPr="00E705F4">
              <w:rPr>
                <w:lang w:val="cs-CZ"/>
              </w:rPr>
              <w:t>CG</w:t>
            </w:r>
          </w:p>
        </w:tc>
        <w:tc>
          <w:tcPr>
            <w:tcW w:w="4961" w:type="dxa"/>
          </w:tcPr>
          <w:p w14:paraId="2F25010D" w14:textId="77777777" w:rsidR="00326EA8" w:rsidRPr="00E705F4" w:rsidRDefault="00326EA8" w:rsidP="00070FDE">
            <w:pPr>
              <w:ind w:firstLine="0"/>
              <w:rPr>
                <w:lang w:val="cs-CZ"/>
              </w:rPr>
            </w:pPr>
            <w:r w:rsidRPr="00E705F4">
              <w:rPr>
                <w:lang w:val="cs-CZ"/>
              </w:rPr>
              <w:t>jíl štěrkovitý</w:t>
            </w:r>
          </w:p>
        </w:tc>
        <w:tc>
          <w:tcPr>
            <w:tcW w:w="2581" w:type="dxa"/>
          </w:tcPr>
          <w:p w14:paraId="39A609B8" w14:textId="77777777" w:rsidR="00326EA8" w:rsidRPr="00E705F4" w:rsidRDefault="00326EA8" w:rsidP="00070FDE">
            <w:pPr>
              <w:ind w:firstLine="0"/>
              <w:rPr>
                <w:lang w:val="cs-CZ"/>
              </w:rPr>
            </w:pPr>
            <w:r w:rsidRPr="00E705F4">
              <w:rPr>
                <w:lang w:val="cs-CZ"/>
              </w:rPr>
              <w:t>velmi vhodná</w:t>
            </w:r>
          </w:p>
        </w:tc>
      </w:tr>
      <w:tr w:rsidR="00326EA8" w:rsidRPr="00E705F4" w14:paraId="60D11C14" w14:textId="77777777" w:rsidTr="00070FDE">
        <w:tc>
          <w:tcPr>
            <w:tcW w:w="1668" w:type="dxa"/>
          </w:tcPr>
          <w:p w14:paraId="0584B369" w14:textId="77777777" w:rsidR="00326EA8" w:rsidRPr="00E705F4" w:rsidRDefault="00326EA8" w:rsidP="00070FDE">
            <w:pPr>
              <w:ind w:firstLine="0"/>
              <w:rPr>
                <w:lang w:val="cs-CZ"/>
              </w:rPr>
            </w:pPr>
            <w:r w:rsidRPr="00E705F4">
              <w:rPr>
                <w:lang w:val="cs-CZ"/>
              </w:rPr>
              <w:t>MS</w:t>
            </w:r>
          </w:p>
        </w:tc>
        <w:tc>
          <w:tcPr>
            <w:tcW w:w="4961" w:type="dxa"/>
          </w:tcPr>
          <w:p w14:paraId="4EE3653C" w14:textId="77777777" w:rsidR="00326EA8" w:rsidRPr="00E705F4" w:rsidRDefault="00326EA8" w:rsidP="00070FDE">
            <w:pPr>
              <w:ind w:firstLine="0"/>
              <w:rPr>
                <w:lang w:val="cs-CZ"/>
              </w:rPr>
            </w:pPr>
            <w:r w:rsidRPr="00E705F4">
              <w:rPr>
                <w:lang w:val="cs-CZ"/>
              </w:rPr>
              <w:t>hlína písčitá</w:t>
            </w:r>
          </w:p>
        </w:tc>
        <w:tc>
          <w:tcPr>
            <w:tcW w:w="2581" w:type="dxa"/>
          </w:tcPr>
          <w:p w14:paraId="04AFA171" w14:textId="77777777" w:rsidR="00326EA8" w:rsidRPr="00E705F4" w:rsidRDefault="00326EA8" w:rsidP="00070FDE">
            <w:pPr>
              <w:ind w:firstLine="0"/>
              <w:rPr>
                <w:lang w:val="cs-CZ"/>
              </w:rPr>
            </w:pPr>
            <w:r w:rsidRPr="00E705F4">
              <w:rPr>
                <w:lang w:val="cs-CZ"/>
              </w:rPr>
              <w:t>vhodná</w:t>
            </w:r>
          </w:p>
        </w:tc>
      </w:tr>
      <w:tr w:rsidR="00326EA8" w:rsidRPr="00E705F4" w14:paraId="7A37A9F0" w14:textId="77777777" w:rsidTr="00070FDE">
        <w:tc>
          <w:tcPr>
            <w:tcW w:w="1668" w:type="dxa"/>
          </w:tcPr>
          <w:p w14:paraId="512F15AA" w14:textId="77777777" w:rsidR="00326EA8" w:rsidRPr="00E705F4" w:rsidRDefault="00326EA8" w:rsidP="00070FDE">
            <w:pPr>
              <w:ind w:firstLine="0"/>
              <w:rPr>
                <w:lang w:val="cs-CZ"/>
              </w:rPr>
            </w:pPr>
            <w:r w:rsidRPr="00E705F4">
              <w:rPr>
                <w:lang w:val="cs-CZ"/>
              </w:rPr>
              <w:t>CS</w:t>
            </w:r>
          </w:p>
        </w:tc>
        <w:tc>
          <w:tcPr>
            <w:tcW w:w="4961" w:type="dxa"/>
          </w:tcPr>
          <w:p w14:paraId="165EF1E7" w14:textId="77777777" w:rsidR="00326EA8" w:rsidRPr="00E705F4" w:rsidRDefault="00326EA8" w:rsidP="00070FDE">
            <w:pPr>
              <w:ind w:firstLine="0"/>
              <w:rPr>
                <w:lang w:val="cs-CZ"/>
              </w:rPr>
            </w:pPr>
            <w:r w:rsidRPr="00E705F4">
              <w:rPr>
                <w:lang w:val="cs-CZ"/>
              </w:rPr>
              <w:t>jíl písčitý</w:t>
            </w:r>
          </w:p>
        </w:tc>
        <w:tc>
          <w:tcPr>
            <w:tcW w:w="2581" w:type="dxa"/>
          </w:tcPr>
          <w:p w14:paraId="5372E7E9" w14:textId="77777777" w:rsidR="00326EA8" w:rsidRPr="00E705F4" w:rsidRDefault="00326EA8" w:rsidP="00070FDE">
            <w:pPr>
              <w:ind w:firstLine="0"/>
              <w:rPr>
                <w:lang w:val="cs-CZ"/>
              </w:rPr>
            </w:pPr>
            <w:r w:rsidRPr="00E705F4">
              <w:rPr>
                <w:lang w:val="cs-CZ"/>
              </w:rPr>
              <w:t>velmi vhodná</w:t>
            </w:r>
          </w:p>
        </w:tc>
      </w:tr>
      <w:tr w:rsidR="00326EA8" w:rsidRPr="00E705F4" w14:paraId="326735A1" w14:textId="77777777" w:rsidTr="00070FDE">
        <w:tc>
          <w:tcPr>
            <w:tcW w:w="1668" w:type="dxa"/>
          </w:tcPr>
          <w:p w14:paraId="447F434A" w14:textId="77777777" w:rsidR="00326EA8" w:rsidRPr="00E705F4" w:rsidRDefault="00326EA8" w:rsidP="00070FDE">
            <w:pPr>
              <w:ind w:firstLine="0"/>
              <w:rPr>
                <w:lang w:val="cs-CZ"/>
              </w:rPr>
            </w:pPr>
            <w:r w:rsidRPr="00E705F4">
              <w:rPr>
                <w:lang w:val="cs-CZ"/>
              </w:rPr>
              <w:t>ML-MI</w:t>
            </w:r>
          </w:p>
        </w:tc>
        <w:tc>
          <w:tcPr>
            <w:tcW w:w="4961" w:type="dxa"/>
          </w:tcPr>
          <w:p w14:paraId="61454553" w14:textId="77777777" w:rsidR="00326EA8" w:rsidRPr="00E705F4" w:rsidRDefault="00326EA8" w:rsidP="00070FDE">
            <w:pPr>
              <w:ind w:firstLine="0"/>
              <w:rPr>
                <w:lang w:val="cs-CZ"/>
              </w:rPr>
            </w:pPr>
            <w:r w:rsidRPr="00E705F4">
              <w:rPr>
                <w:lang w:val="cs-CZ"/>
              </w:rPr>
              <w:t>hlína s nízkou až střední plasticitou</w:t>
            </w:r>
          </w:p>
        </w:tc>
        <w:tc>
          <w:tcPr>
            <w:tcW w:w="2581" w:type="dxa"/>
          </w:tcPr>
          <w:p w14:paraId="39815A05" w14:textId="77777777" w:rsidR="00326EA8" w:rsidRPr="00E705F4" w:rsidRDefault="00326EA8" w:rsidP="00070FDE">
            <w:pPr>
              <w:ind w:firstLine="0"/>
              <w:rPr>
                <w:lang w:val="cs-CZ"/>
              </w:rPr>
            </w:pPr>
            <w:r w:rsidRPr="00E705F4">
              <w:rPr>
                <w:lang w:val="cs-CZ"/>
              </w:rPr>
              <w:t>málo vhodná</w:t>
            </w:r>
          </w:p>
        </w:tc>
      </w:tr>
      <w:tr w:rsidR="00326EA8" w:rsidRPr="00E705F4" w14:paraId="4262545F" w14:textId="77777777" w:rsidTr="00070FDE">
        <w:tc>
          <w:tcPr>
            <w:tcW w:w="1668" w:type="dxa"/>
          </w:tcPr>
          <w:p w14:paraId="3C8123BA" w14:textId="77777777" w:rsidR="00326EA8" w:rsidRPr="00E705F4" w:rsidRDefault="00326EA8" w:rsidP="00070FDE">
            <w:pPr>
              <w:ind w:firstLine="0"/>
              <w:rPr>
                <w:lang w:val="cs-CZ"/>
              </w:rPr>
            </w:pPr>
            <w:r w:rsidRPr="00E705F4">
              <w:rPr>
                <w:lang w:val="cs-CZ"/>
              </w:rPr>
              <w:t>CL-CI</w:t>
            </w:r>
          </w:p>
        </w:tc>
        <w:tc>
          <w:tcPr>
            <w:tcW w:w="4961" w:type="dxa"/>
          </w:tcPr>
          <w:p w14:paraId="41445FED" w14:textId="77777777" w:rsidR="00326EA8" w:rsidRPr="00E705F4" w:rsidRDefault="00326EA8" w:rsidP="00070FDE">
            <w:pPr>
              <w:ind w:firstLine="0"/>
              <w:rPr>
                <w:lang w:val="cs-CZ"/>
              </w:rPr>
            </w:pPr>
            <w:r w:rsidRPr="00E705F4">
              <w:rPr>
                <w:lang w:val="cs-CZ"/>
              </w:rPr>
              <w:t>jíl s nízkou až střední plasticitou</w:t>
            </w:r>
          </w:p>
        </w:tc>
        <w:tc>
          <w:tcPr>
            <w:tcW w:w="2581" w:type="dxa"/>
          </w:tcPr>
          <w:p w14:paraId="7720DA44" w14:textId="77777777" w:rsidR="00326EA8" w:rsidRPr="00E705F4" w:rsidRDefault="00326EA8" w:rsidP="00070FDE">
            <w:pPr>
              <w:ind w:firstLine="0"/>
              <w:rPr>
                <w:lang w:val="cs-CZ"/>
              </w:rPr>
            </w:pPr>
            <w:r w:rsidRPr="00E705F4">
              <w:rPr>
                <w:lang w:val="cs-CZ"/>
              </w:rPr>
              <w:t>vhodná</w:t>
            </w:r>
          </w:p>
        </w:tc>
      </w:tr>
      <w:tr w:rsidR="00326EA8" w:rsidRPr="00E705F4" w14:paraId="76DB80B8" w14:textId="77777777" w:rsidTr="00070FDE">
        <w:tc>
          <w:tcPr>
            <w:tcW w:w="1668" w:type="dxa"/>
          </w:tcPr>
          <w:p w14:paraId="514B891E" w14:textId="77777777" w:rsidR="00326EA8" w:rsidRPr="00E705F4" w:rsidRDefault="00326EA8" w:rsidP="00070FDE">
            <w:pPr>
              <w:ind w:firstLine="0"/>
              <w:rPr>
                <w:lang w:val="cs-CZ"/>
              </w:rPr>
            </w:pPr>
            <w:r w:rsidRPr="00E705F4">
              <w:rPr>
                <w:lang w:val="cs-CZ"/>
              </w:rPr>
              <w:t>MH-ME</w:t>
            </w:r>
          </w:p>
        </w:tc>
        <w:tc>
          <w:tcPr>
            <w:tcW w:w="4961" w:type="dxa"/>
          </w:tcPr>
          <w:p w14:paraId="59D81E1C" w14:textId="77777777" w:rsidR="00326EA8" w:rsidRPr="00E705F4" w:rsidRDefault="00326EA8" w:rsidP="00070FDE">
            <w:pPr>
              <w:ind w:firstLine="0"/>
              <w:rPr>
                <w:lang w:val="cs-CZ"/>
              </w:rPr>
            </w:pPr>
            <w:r w:rsidRPr="00E705F4">
              <w:rPr>
                <w:lang w:val="cs-CZ"/>
              </w:rPr>
              <w:t>hlína s vysokou až extrémně vysokou plasticitou</w:t>
            </w:r>
          </w:p>
        </w:tc>
        <w:tc>
          <w:tcPr>
            <w:tcW w:w="2581" w:type="dxa"/>
          </w:tcPr>
          <w:p w14:paraId="53080CAF" w14:textId="77777777" w:rsidR="00326EA8" w:rsidRPr="00E705F4" w:rsidRDefault="00326EA8" w:rsidP="00070FDE">
            <w:pPr>
              <w:ind w:firstLine="0"/>
              <w:rPr>
                <w:lang w:val="cs-CZ"/>
              </w:rPr>
            </w:pPr>
            <w:r w:rsidRPr="00E705F4">
              <w:rPr>
                <w:lang w:val="cs-CZ"/>
              </w:rPr>
              <w:t>málo vhodná</w:t>
            </w:r>
          </w:p>
        </w:tc>
      </w:tr>
      <w:tr w:rsidR="00326EA8" w:rsidRPr="00E705F4" w14:paraId="6EF6AA5D" w14:textId="77777777" w:rsidTr="00070FDE">
        <w:tc>
          <w:tcPr>
            <w:tcW w:w="1668" w:type="dxa"/>
          </w:tcPr>
          <w:p w14:paraId="5DE6094E" w14:textId="77777777" w:rsidR="00326EA8" w:rsidRPr="00E705F4" w:rsidRDefault="00326EA8" w:rsidP="00070FDE">
            <w:pPr>
              <w:ind w:firstLine="0"/>
              <w:rPr>
                <w:lang w:val="cs-CZ"/>
              </w:rPr>
            </w:pPr>
            <w:r w:rsidRPr="00E705F4">
              <w:rPr>
                <w:lang w:val="cs-CZ"/>
              </w:rPr>
              <w:t>CH-CE</w:t>
            </w:r>
          </w:p>
        </w:tc>
        <w:tc>
          <w:tcPr>
            <w:tcW w:w="4961" w:type="dxa"/>
          </w:tcPr>
          <w:p w14:paraId="5CFFD5EB" w14:textId="77777777" w:rsidR="00326EA8" w:rsidRPr="00E705F4" w:rsidRDefault="00326EA8" w:rsidP="00070FDE">
            <w:pPr>
              <w:ind w:firstLine="0"/>
              <w:rPr>
                <w:lang w:val="cs-CZ"/>
              </w:rPr>
            </w:pPr>
            <w:r w:rsidRPr="00E705F4">
              <w:rPr>
                <w:lang w:val="cs-CZ"/>
              </w:rPr>
              <w:t>jíl s vysokou až extrémně vysokou plasticitou</w:t>
            </w:r>
          </w:p>
        </w:tc>
        <w:tc>
          <w:tcPr>
            <w:tcW w:w="2581" w:type="dxa"/>
          </w:tcPr>
          <w:p w14:paraId="5DBE7761" w14:textId="77777777" w:rsidR="00326EA8" w:rsidRPr="00E705F4" w:rsidRDefault="00326EA8" w:rsidP="00070FDE">
            <w:pPr>
              <w:ind w:firstLine="0"/>
              <w:rPr>
                <w:lang w:val="cs-CZ"/>
              </w:rPr>
            </w:pPr>
            <w:r w:rsidRPr="00E705F4">
              <w:rPr>
                <w:lang w:val="cs-CZ"/>
              </w:rPr>
              <w:t>málo vhodná</w:t>
            </w:r>
          </w:p>
        </w:tc>
      </w:tr>
    </w:tbl>
    <w:p w14:paraId="07F2A1BB" w14:textId="77777777" w:rsidR="00326EA8" w:rsidRPr="00E705F4" w:rsidRDefault="00326EA8" w:rsidP="00326EA8">
      <w:pPr>
        <w:ind w:firstLine="0"/>
        <w:rPr>
          <w:lang w:val="cs-CZ"/>
        </w:rPr>
      </w:pPr>
    </w:p>
    <w:p w14:paraId="023344CD" w14:textId="77777777" w:rsidR="00326EA8" w:rsidRPr="00E705F4" w:rsidRDefault="00326EA8" w:rsidP="00326EA8">
      <w:pPr>
        <w:rPr>
          <w:szCs w:val="24"/>
          <w:lang w:val="cs-CZ"/>
        </w:rPr>
      </w:pPr>
      <w:r w:rsidRPr="00E705F4">
        <w:rPr>
          <w:lang w:val="cs-CZ"/>
        </w:rPr>
        <w:t>Požadované charakteristiky tělesa hráze</w:t>
      </w:r>
      <w:r w:rsidRPr="00E705F4">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14:paraId="03E312FD" w14:textId="77777777" w:rsidR="00326EA8" w:rsidRPr="00E705F4" w:rsidRDefault="00326EA8" w:rsidP="00326EA8">
      <w:pPr>
        <w:keepNext/>
        <w:autoSpaceDE w:val="0"/>
        <w:autoSpaceDN w:val="0"/>
        <w:adjustRightInd w:val="0"/>
        <w:ind w:firstLine="0"/>
        <w:rPr>
          <w:b/>
          <w:bCs/>
          <w:szCs w:val="24"/>
          <w:lang w:val="cs-CZ"/>
        </w:rPr>
      </w:pPr>
      <w:r w:rsidRPr="00E705F4">
        <w:rPr>
          <w:b/>
          <w:bCs/>
          <w:szCs w:val="24"/>
          <w:lang w:val="cs-CZ"/>
        </w:rPr>
        <w:lastRenderedPageBreak/>
        <w:t>Orientační údaje o charakteristických vlastnostech zemin:</w:t>
      </w:r>
    </w:p>
    <w:p w14:paraId="395C3553" w14:textId="77777777" w:rsidR="00326EA8" w:rsidRPr="00E705F4" w:rsidRDefault="00326EA8" w:rsidP="00326EA8">
      <w:pPr>
        <w:autoSpaceDE w:val="0"/>
        <w:autoSpaceDN w:val="0"/>
        <w:adjustRightInd w:val="0"/>
        <w:ind w:firstLine="0"/>
        <w:rPr>
          <w:b/>
          <w:bCs/>
          <w:szCs w:val="24"/>
          <w:lang w:val="cs-CZ"/>
        </w:rPr>
      </w:pPr>
      <w:r w:rsidRPr="00E705F4">
        <w:rPr>
          <w:noProof/>
          <w:szCs w:val="24"/>
          <w:lang w:val="cs-CZ" w:eastAsia="cs-CZ" w:bidi="ar-SA"/>
        </w:rPr>
        <w:drawing>
          <wp:inline distT="0" distB="0" distL="0" distR="0" wp14:anchorId="04EA3C29" wp14:editId="29129BFB">
            <wp:extent cx="5295900" cy="357187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6581" t="9842" r="4173" b="9842"/>
                    <a:stretch>
                      <a:fillRect/>
                    </a:stretch>
                  </pic:blipFill>
                  <pic:spPr bwMode="auto">
                    <a:xfrm>
                      <a:off x="0" y="0"/>
                      <a:ext cx="5295900" cy="3571875"/>
                    </a:xfrm>
                    <a:prstGeom prst="rect">
                      <a:avLst/>
                    </a:prstGeom>
                    <a:noFill/>
                    <a:ln w="9525">
                      <a:noFill/>
                      <a:miter lim="800000"/>
                      <a:headEnd/>
                      <a:tailEnd/>
                    </a:ln>
                  </pic:spPr>
                </pic:pic>
              </a:graphicData>
            </a:graphic>
          </wp:inline>
        </w:drawing>
      </w:r>
    </w:p>
    <w:p w14:paraId="63ECDEAC" w14:textId="7DEFF9FD" w:rsidR="00C70DF9" w:rsidRPr="00E705F4" w:rsidRDefault="00326EA8" w:rsidP="00397B79">
      <w:pPr>
        <w:rPr>
          <w:lang w:val="cs-CZ"/>
        </w:rPr>
      </w:pPr>
      <w:r w:rsidRPr="00E705F4">
        <w:rPr>
          <w:lang w:val="cs-CZ"/>
        </w:rPr>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14:paraId="7A565884" w14:textId="77777777" w:rsidR="00397B79" w:rsidRPr="00E705F4" w:rsidRDefault="00397B79" w:rsidP="00397B79">
      <w:pPr>
        <w:rPr>
          <w:lang w:val="cs-CZ"/>
        </w:rPr>
      </w:pPr>
    </w:p>
    <w:p w14:paraId="112766B2" w14:textId="77777777" w:rsidR="00326EA8" w:rsidRPr="00E705F4" w:rsidRDefault="00326EA8" w:rsidP="00326EA8">
      <w:pPr>
        <w:keepNext/>
        <w:rPr>
          <w:b/>
          <w:lang w:val="cs-CZ"/>
        </w:rPr>
      </w:pPr>
      <w:r w:rsidRPr="00E705F4">
        <w:rPr>
          <w:b/>
          <w:lang w:val="cs-CZ"/>
        </w:rPr>
        <w:t>Filtry:</w:t>
      </w:r>
    </w:p>
    <w:p w14:paraId="2F9B77F5" w14:textId="77777777" w:rsidR="00326EA8" w:rsidRPr="00E705F4" w:rsidRDefault="00326EA8" w:rsidP="00326EA8">
      <w:pPr>
        <w:rPr>
          <w:lang w:val="cs-CZ"/>
        </w:rPr>
      </w:pPr>
      <w:r w:rsidRPr="00E705F4">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14:paraId="7A55BBCE" w14:textId="77777777" w:rsidR="00326EA8" w:rsidRPr="00E705F4" w:rsidRDefault="00326EA8" w:rsidP="00326EA8">
      <w:pPr>
        <w:rPr>
          <w:lang w:val="cs-CZ"/>
        </w:rPr>
      </w:pPr>
      <w:r w:rsidRPr="00E705F4">
        <w:rPr>
          <w:lang w:val="cs-CZ"/>
        </w:rPr>
        <w:t xml:space="preserve">Použití filtru, jeho složení, popř. uspořádání jednotlivých vrstev, se stanoví na podkladě rozboru křivky zrnitosti chráněného </w:t>
      </w:r>
      <w:proofErr w:type="spellStart"/>
      <w:r w:rsidRPr="00E705F4">
        <w:rPr>
          <w:lang w:val="cs-CZ"/>
        </w:rPr>
        <w:t>materiálu.Jako</w:t>
      </w:r>
      <w:proofErr w:type="spellEnd"/>
      <w:r w:rsidRPr="00E705F4">
        <w:rPr>
          <w:lang w:val="cs-CZ"/>
        </w:rPr>
        <w:t xml:space="preserve"> filtru lze použít přirozených zemin nebo drceného kameniva, neobsahují-li více než 5 % částic pod </w:t>
      </w:r>
      <w:smartTag w:uri="urn:schemas-microsoft-com:office:smarttags" w:element="metricconverter">
        <w:smartTagPr>
          <w:attr w:name="ProductID" w:val="0,063 mm"/>
        </w:smartTagPr>
        <w:r w:rsidRPr="00E705F4">
          <w:rPr>
            <w:lang w:val="cs-CZ"/>
          </w:rPr>
          <w:t>0,063 mm</w:t>
        </w:r>
      </w:smartTag>
      <w:r w:rsidRPr="00E705F4">
        <w:rPr>
          <w:lang w:val="cs-CZ"/>
        </w:rPr>
        <w:t>.</w:t>
      </w:r>
    </w:p>
    <w:p w14:paraId="4612CAD1" w14:textId="77777777" w:rsidR="00C70DF9" w:rsidRPr="00E705F4" w:rsidRDefault="00C70DF9" w:rsidP="00326EA8">
      <w:pPr>
        <w:rPr>
          <w:lang w:val="cs-CZ"/>
        </w:rPr>
      </w:pPr>
    </w:p>
    <w:p w14:paraId="59FB8CDD" w14:textId="77777777" w:rsidR="00326EA8" w:rsidRPr="00E705F4" w:rsidRDefault="00326EA8" w:rsidP="00326EA8">
      <w:pPr>
        <w:keepNext/>
        <w:rPr>
          <w:b/>
          <w:lang w:val="cs-CZ"/>
        </w:rPr>
      </w:pPr>
      <w:r w:rsidRPr="00E705F4">
        <w:rPr>
          <w:b/>
          <w:lang w:val="cs-CZ"/>
        </w:rPr>
        <w:t>Zakládání sypané hráze:</w:t>
      </w:r>
    </w:p>
    <w:p w14:paraId="2257EB6E" w14:textId="77777777" w:rsidR="00326EA8" w:rsidRPr="00E705F4" w:rsidRDefault="00693158" w:rsidP="00326EA8">
      <w:pPr>
        <w:rPr>
          <w:b/>
          <w:i/>
          <w:lang w:val="cs-CZ"/>
        </w:rPr>
      </w:pPr>
      <w:r w:rsidRPr="00E705F4">
        <w:rPr>
          <w:lang w:val="cs-CZ"/>
        </w:rPr>
        <w:t>Tato stavba neřeší</w:t>
      </w:r>
    </w:p>
    <w:p w14:paraId="21EF9914" w14:textId="77777777" w:rsidR="006F25B3" w:rsidRPr="00E705F4" w:rsidRDefault="006F25B3" w:rsidP="00326EA8">
      <w:pPr>
        <w:rPr>
          <w:b/>
          <w:i/>
          <w:lang w:val="cs-CZ"/>
        </w:rPr>
      </w:pPr>
    </w:p>
    <w:p w14:paraId="7FD05DFE" w14:textId="77777777" w:rsidR="00326EA8" w:rsidRPr="00E705F4" w:rsidRDefault="00326EA8" w:rsidP="00326EA8">
      <w:pPr>
        <w:keepNext/>
        <w:rPr>
          <w:b/>
          <w:lang w:val="cs-CZ"/>
        </w:rPr>
      </w:pPr>
      <w:r w:rsidRPr="00E705F4">
        <w:rPr>
          <w:b/>
          <w:lang w:val="cs-CZ"/>
        </w:rPr>
        <w:t>Zavázání hráze do podloží</w:t>
      </w:r>
    </w:p>
    <w:p w14:paraId="77B2CF48" w14:textId="77777777" w:rsidR="00693158" w:rsidRPr="00E705F4" w:rsidRDefault="00693158" w:rsidP="00693158">
      <w:pPr>
        <w:rPr>
          <w:b/>
          <w:i/>
          <w:lang w:val="cs-CZ"/>
        </w:rPr>
      </w:pPr>
      <w:r w:rsidRPr="00E705F4">
        <w:rPr>
          <w:lang w:val="cs-CZ"/>
        </w:rPr>
        <w:t>Tato stavba neřeší</w:t>
      </w:r>
    </w:p>
    <w:p w14:paraId="21C700A8" w14:textId="77777777" w:rsidR="00C70DF9" w:rsidRPr="00E705F4" w:rsidRDefault="00C70DF9" w:rsidP="00326EA8">
      <w:pPr>
        <w:rPr>
          <w:lang w:val="cs-CZ"/>
        </w:rPr>
      </w:pPr>
    </w:p>
    <w:p w14:paraId="6A70FE7A" w14:textId="77777777" w:rsidR="00326EA8" w:rsidRPr="00E705F4" w:rsidRDefault="00326EA8" w:rsidP="00326EA8">
      <w:pPr>
        <w:keepNext/>
        <w:rPr>
          <w:b/>
          <w:lang w:val="cs-CZ"/>
        </w:rPr>
      </w:pPr>
      <w:r w:rsidRPr="00E705F4">
        <w:rPr>
          <w:b/>
          <w:lang w:val="cs-CZ"/>
        </w:rPr>
        <w:lastRenderedPageBreak/>
        <w:t>Návodní svah hráze:</w:t>
      </w:r>
    </w:p>
    <w:p w14:paraId="0BDF792C" w14:textId="517FEEC3" w:rsidR="00326EA8" w:rsidRPr="00E705F4" w:rsidRDefault="00326EA8" w:rsidP="00326EA8">
      <w:pPr>
        <w:rPr>
          <w:lang w:val="cs-CZ"/>
        </w:rPr>
      </w:pPr>
      <w:r w:rsidRPr="00E705F4">
        <w:rPr>
          <w:lang w:val="cs-CZ"/>
        </w:rPr>
        <w:t xml:space="preserve">Opevnění návodního svahu je z důvodu vzhledu, údržby a požadavku </w:t>
      </w:r>
      <w:r w:rsidR="000228C7" w:rsidRPr="00E705F4">
        <w:rPr>
          <w:lang w:val="cs-CZ"/>
        </w:rPr>
        <w:t>norem navrženo z kamenným pohozem</w:t>
      </w:r>
      <w:r w:rsidRPr="00E705F4">
        <w:rPr>
          <w:lang w:val="cs-CZ"/>
        </w:rPr>
        <w:t xml:space="preserve">. Sklon </w:t>
      </w:r>
      <w:r w:rsidR="000228C7" w:rsidRPr="00E705F4">
        <w:rPr>
          <w:lang w:val="cs-CZ"/>
        </w:rPr>
        <w:t>návodního svahu j</w:t>
      </w:r>
      <w:r w:rsidR="00693158" w:rsidRPr="00E705F4">
        <w:rPr>
          <w:lang w:val="cs-CZ"/>
        </w:rPr>
        <w:t>e navržen 1:</w:t>
      </w:r>
      <w:r w:rsidR="00397B79" w:rsidRPr="00E705F4">
        <w:rPr>
          <w:lang w:val="cs-CZ"/>
        </w:rPr>
        <w:t>3,0</w:t>
      </w:r>
      <w:r w:rsidRPr="00E705F4">
        <w:rPr>
          <w:lang w:val="cs-CZ"/>
        </w:rPr>
        <w:t>.</w:t>
      </w:r>
    </w:p>
    <w:p w14:paraId="17384136" w14:textId="77777777" w:rsidR="00326EA8" w:rsidRPr="00E705F4" w:rsidRDefault="00326EA8" w:rsidP="00326EA8">
      <w:pPr>
        <w:rPr>
          <w:lang w:val="cs-CZ"/>
        </w:rPr>
      </w:pPr>
      <w:r w:rsidRPr="00E705F4">
        <w:rPr>
          <w:lang w:val="cs-CZ"/>
        </w:rPr>
        <w:t xml:space="preserve">Opevnění návodního svahu odolává tlaku vody, vytékající z tělesa hráze při poklesu hladiny v nádrži a je stabilní vůči </w:t>
      </w:r>
      <w:proofErr w:type="spellStart"/>
      <w:r w:rsidRPr="00E705F4">
        <w:rPr>
          <w:lang w:val="cs-CZ"/>
        </w:rPr>
        <w:t>usmyknutí</w:t>
      </w:r>
      <w:proofErr w:type="spellEnd"/>
      <w:r w:rsidRPr="00E705F4">
        <w:rPr>
          <w:lang w:val="cs-CZ"/>
        </w:rPr>
        <w:t xml:space="preserve"> po svahu a vyhoví i na filtrační stabilitu. Jeho funkce a stabilita bude zachována i při sedání hráze.</w:t>
      </w:r>
    </w:p>
    <w:p w14:paraId="642A7F3E" w14:textId="77777777" w:rsidR="00C70DF9" w:rsidRPr="00E705F4" w:rsidRDefault="00326EA8" w:rsidP="00AE3199">
      <w:pPr>
        <w:rPr>
          <w:lang w:val="cs-CZ"/>
        </w:rPr>
      </w:pPr>
      <w:r w:rsidRPr="00E705F4">
        <w:rPr>
          <w:lang w:val="cs-CZ"/>
        </w:rPr>
        <w:t>Opevnění je uloženo na podložní štěrkopískovou vrstvu, která má povahu filtru.</w:t>
      </w:r>
    </w:p>
    <w:p w14:paraId="4D606A6E" w14:textId="77777777" w:rsidR="0018063E" w:rsidRPr="00E705F4" w:rsidRDefault="0018063E" w:rsidP="00AE3199">
      <w:pPr>
        <w:rPr>
          <w:lang w:val="cs-CZ"/>
        </w:rPr>
      </w:pPr>
    </w:p>
    <w:p w14:paraId="06DFCFF0" w14:textId="77777777" w:rsidR="00326EA8" w:rsidRPr="00E705F4" w:rsidRDefault="00326EA8" w:rsidP="00326EA8">
      <w:pPr>
        <w:keepNext/>
        <w:rPr>
          <w:b/>
          <w:lang w:val="cs-CZ"/>
        </w:rPr>
      </w:pPr>
      <w:r w:rsidRPr="00E705F4">
        <w:rPr>
          <w:b/>
          <w:lang w:val="cs-CZ"/>
        </w:rPr>
        <w:t>Vzdušní svah hráze:</w:t>
      </w:r>
    </w:p>
    <w:p w14:paraId="5338D2B9" w14:textId="77777777" w:rsidR="00693158" w:rsidRPr="00E705F4" w:rsidRDefault="00693158" w:rsidP="00693158">
      <w:pPr>
        <w:rPr>
          <w:b/>
          <w:i/>
          <w:lang w:val="cs-CZ"/>
        </w:rPr>
      </w:pPr>
      <w:r w:rsidRPr="00E705F4">
        <w:rPr>
          <w:lang w:val="cs-CZ"/>
        </w:rPr>
        <w:t>Tato stavba neřeší – zachován stávající.</w:t>
      </w:r>
    </w:p>
    <w:p w14:paraId="45F8E750" w14:textId="77777777" w:rsidR="00593E5C" w:rsidRPr="00E705F4" w:rsidRDefault="00593E5C" w:rsidP="00326EA8">
      <w:pPr>
        <w:rPr>
          <w:lang w:val="cs-CZ"/>
        </w:rPr>
      </w:pPr>
    </w:p>
    <w:p w14:paraId="78CEB54F" w14:textId="77777777" w:rsidR="00326EA8" w:rsidRPr="00E705F4" w:rsidRDefault="00326EA8" w:rsidP="00326EA8">
      <w:pPr>
        <w:keepNext/>
        <w:rPr>
          <w:b/>
          <w:lang w:val="cs-CZ"/>
        </w:rPr>
      </w:pPr>
      <w:r w:rsidRPr="00E705F4">
        <w:rPr>
          <w:b/>
          <w:lang w:val="cs-CZ"/>
        </w:rPr>
        <w:t>Koruna hráze:</w:t>
      </w:r>
    </w:p>
    <w:p w14:paraId="2D0EA251" w14:textId="77777777" w:rsidR="00693158" w:rsidRPr="00E705F4" w:rsidRDefault="00693158" w:rsidP="00693158">
      <w:pPr>
        <w:rPr>
          <w:b/>
          <w:i/>
          <w:lang w:val="cs-CZ"/>
        </w:rPr>
      </w:pPr>
      <w:r w:rsidRPr="00E705F4">
        <w:rPr>
          <w:lang w:val="cs-CZ"/>
        </w:rPr>
        <w:t>Tato stavba neřeší – zachována stávající.</w:t>
      </w:r>
    </w:p>
    <w:p w14:paraId="2575D8C4" w14:textId="77777777" w:rsidR="00C70DF9" w:rsidRPr="00E705F4" w:rsidRDefault="00C70DF9" w:rsidP="006F25B3">
      <w:pPr>
        <w:ind w:firstLine="0"/>
        <w:rPr>
          <w:lang w:val="cs-CZ"/>
        </w:rPr>
      </w:pPr>
    </w:p>
    <w:p w14:paraId="35099ACA" w14:textId="77777777" w:rsidR="00326EA8" w:rsidRPr="00E705F4" w:rsidRDefault="00326EA8" w:rsidP="00326EA8">
      <w:pPr>
        <w:keepNext/>
        <w:rPr>
          <w:b/>
          <w:lang w:val="cs-CZ"/>
        </w:rPr>
      </w:pPr>
      <w:r w:rsidRPr="00E705F4">
        <w:rPr>
          <w:b/>
          <w:lang w:val="cs-CZ"/>
        </w:rPr>
        <w:t>Navázání sypané hráze na objekty:</w:t>
      </w:r>
    </w:p>
    <w:p w14:paraId="4C840B14" w14:textId="77777777" w:rsidR="00693158" w:rsidRPr="00E705F4" w:rsidRDefault="00693158" w:rsidP="00693158">
      <w:pPr>
        <w:rPr>
          <w:b/>
          <w:i/>
          <w:lang w:val="cs-CZ"/>
        </w:rPr>
      </w:pPr>
      <w:r w:rsidRPr="00E705F4">
        <w:rPr>
          <w:lang w:val="cs-CZ"/>
        </w:rPr>
        <w:t>Tato stavba neřeší – zachována stávající.</w:t>
      </w:r>
    </w:p>
    <w:p w14:paraId="00A9D3FD" w14:textId="77777777" w:rsidR="00C70DF9" w:rsidRPr="00E705F4" w:rsidRDefault="00C70DF9" w:rsidP="00326EA8">
      <w:pPr>
        <w:rPr>
          <w:lang w:val="cs-CZ"/>
        </w:rPr>
      </w:pPr>
    </w:p>
    <w:p w14:paraId="0E363C99" w14:textId="77777777" w:rsidR="00326EA8" w:rsidRPr="00E705F4" w:rsidRDefault="00693158" w:rsidP="00326EA8">
      <w:pPr>
        <w:keepNext/>
        <w:rPr>
          <w:b/>
          <w:lang w:val="cs-CZ"/>
        </w:rPr>
      </w:pPr>
      <w:r w:rsidRPr="00E705F4">
        <w:rPr>
          <w:b/>
          <w:lang w:val="cs-CZ"/>
        </w:rPr>
        <w:t>Zemník pro dosypání</w:t>
      </w:r>
      <w:r w:rsidR="00326EA8" w:rsidRPr="00E705F4">
        <w:rPr>
          <w:b/>
          <w:lang w:val="cs-CZ"/>
        </w:rPr>
        <w:t xml:space="preserve"> sypané hráze:</w:t>
      </w:r>
    </w:p>
    <w:p w14:paraId="51BF6916" w14:textId="77777777" w:rsidR="00326EA8" w:rsidRPr="00E705F4" w:rsidRDefault="00326EA8" w:rsidP="00326EA8">
      <w:pPr>
        <w:rPr>
          <w:lang w:val="cs-CZ"/>
        </w:rPr>
      </w:pPr>
      <w:r w:rsidRPr="00E705F4">
        <w:rPr>
          <w:bCs/>
          <w:lang w:val="cs-CZ"/>
        </w:rPr>
        <w:t xml:space="preserve">Zemník bude zvolen na základě IG průzkumu. </w:t>
      </w:r>
      <w:r w:rsidRPr="00E705F4">
        <w:rPr>
          <w:b/>
          <w:i/>
          <w:lang w:val="cs-CZ"/>
        </w:rPr>
        <w:t xml:space="preserve">Tento IG </w:t>
      </w:r>
      <w:r w:rsidR="00F752A0" w:rsidRPr="00E705F4">
        <w:rPr>
          <w:b/>
          <w:i/>
          <w:lang w:val="cs-CZ"/>
        </w:rPr>
        <w:t>ne</w:t>
      </w:r>
      <w:r w:rsidR="0034176C" w:rsidRPr="00E705F4">
        <w:rPr>
          <w:b/>
          <w:i/>
          <w:lang w:val="cs-CZ"/>
        </w:rPr>
        <w:t>byl proveden před započetím</w:t>
      </w:r>
      <w:r w:rsidR="00F752A0" w:rsidRPr="00E705F4">
        <w:rPr>
          <w:b/>
          <w:i/>
          <w:lang w:val="cs-CZ"/>
        </w:rPr>
        <w:t xml:space="preserve"> </w:t>
      </w:r>
      <w:r w:rsidR="0034176C" w:rsidRPr="00E705F4">
        <w:rPr>
          <w:b/>
          <w:i/>
          <w:lang w:val="cs-CZ"/>
        </w:rPr>
        <w:t>zpracování PD</w:t>
      </w:r>
      <w:r w:rsidRPr="00E705F4">
        <w:rPr>
          <w:b/>
          <w:i/>
          <w:lang w:val="cs-CZ"/>
        </w:rPr>
        <w:t>.</w:t>
      </w:r>
      <w:r w:rsidRPr="00E705F4">
        <w:rPr>
          <w:b/>
          <w:bCs/>
          <w:i/>
          <w:lang w:val="cs-CZ"/>
        </w:rPr>
        <w:t xml:space="preserve"> </w:t>
      </w:r>
      <w:r w:rsidRPr="00E705F4">
        <w:rPr>
          <w:bCs/>
          <w:lang w:val="cs-CZ"/>
        </w:rPr>
        <w:t>Před zahájením stavby je třeba, v souladu se závěrečnou zprávou zmíněného průzkumu, ověřit dostatečnou kapacitu zemníku na objem požadovaných zemin pro násyp hráze. Výběr zemníku je optimální volbou z hlediska</w:t>
      </w:r>
    </w:p>
    <w:p w14:paraId="372F5C7A" w14:textId="77777777" w:rsidR="00326EA8" w:rsidRPr="00E705F4" w:rsidRDefault="00326EA8" w:rsidP="00935B0F">
      <w:pPr>
        <w:pStyle w:val="Odstavecseseznamem"/>
        <w:numPr>
          <w:ilvl w:val="0"/>
          <w:numId w:val="5"/>
        </w:numPr>
        <w:rPr>
          <w:lang w:val="cs-CZ"/>
        </w:rPr>
      </w:pPr>
      <w:r w:rsidRPr="00E705F4">
        <w:rPr>
          <w:lang w:val="cs-CZ"/>
        </w:rPr>
        <w:t>dopravních podmínek a možností</w:t>
      </w:r>
    </w:p>
    <w:p w14:paraId="2EFB90A2" w14:textId="77777777" w:rsidR="00326EA8" w:rsidRPr="00E705F4" w:rsidRDefault="00326EA8" w:rsidP="00935B0F">
      <w:pPr>
        <w:pStyle w:val="Odstavecseseznamem"/>
        <w:numPr>
          <w:ilvl w:val="0"/>
          <w:numId w:val="5"/>
        </w:numPr>
        <w:rPr>
          <w:lang w:val="cs-CZ"/>
        </w:rPr>
      </w:pPr>
      <w:r w:rsidRPr="00E705F4">
        <w:rPr>
          <w:lang w:val="cs-CZ"/>
        </w:rPr>
        <w:t>snadnosti těžby sypaniny a manipulace s ní</w:t>
      </w:r>
    </w:p>
    <w:p w14:paraId="03E8684D" w14:textId="77777777" w:rsidR="00326EA8" w:rsidRPr="00E705F4" w:rsidRDefault="00326EA8" w:rsidP="00935B0F">
      <w:pPr>
        <w:pStyle w:val="Odstavecseseznamem"/>
        <w:numPr>
          <w:ilvl w:val="0"/>
          <w:numId w:val="5"/>
        </w:numPr>
        <w:rPr>
          <w:lang w:val="cs-CZ"/>
        </w:rPr>
      </w:pPr>
      <w:r w:rsidRPr="00E705F4">
        <w:rPr>
          <w:lang w:val="cs-CZ"/>
        </w:rPr>
        <w:t>vhodnost umístění zemníku z hlediska přírody a krajiny.</w:t>
      </w:r>
    </w:p>
    <w:p w14:paraId="05F61676" w14:textId="77777777" w:rsidR="00C70DF9" w:rsidRPr="00E705F4" w:rsidRDefault="00326EA8" w:rsidP="000748E7">
      <w:pPr>
        <w:rPr>
          <w:lang w:val="cs-CZ"/>
        </w:rPr>
      </w:pPr>
      <w:r w:rsidRPr="00E705F4">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14:paraId="4CC86117" w14:textId="77777777" w:rsidR="0018063E" w:rsidRPr="00E705F4" w:rsidRDefault="0018063E" w:rsidP="000748E7">
      <w:pPr>
        <w:rPr>
          <w:lang w:val="cs-CZ"/>
        </w:rPr>
      </w:pPr>
    </w:p>
    <w:p w14:paraId="3E41A059" w14:textId="77777777" w:rsidR="00326EA8" w:rsidRPr="00E705F4" w:rsidRDefault="00326EA8" w:rsidP="00326EA8">
      <w:pPr>
        <w:keepNext/>
        <w:rPr>
          <w:b/>
          <w:lang w:val="cs-CZ"/>
        </w:rPr>
      </w:pPr>
      <w:r w:rsidRPr="00E705F4">
        <w:rPr>
          <w:b/>
          <w:lang w:val="cs-CZ"/>
        </w:rPr>
        <w:t>Sypání a hutnění hráze:</w:t>
      </w:r>
    </w:p>
    <w:p w14:paraId="76B14CDF" w14:textId="38E77C88" w:rsidR="00326EA8" w:rsidRPr="00E705F4" w:rsidRDefault="00326EA8" w:rsidP="00326EA8">
      <w:pPr>
        <w:rPr>
          <w:lang w:val="cs-CZ"/>
        </w:rPr>
      </w:pPr>
      <w:r w:rsidRPr="00E705F4">
        <w:rPr>
          <w:lang w:val="cs-CZ"/>
        </w:rPr>
        <w:t>Sypanina se zhutní podle kritéria, předepsaného v návrhu (tj. min 9</w:t>
      </w:r>
      <w:r w:rsidR="00397B79" w:rsidRPr="00E705F4">
        <w:rPr>
          <w:lang w:val="cs-CZ"/>
        </w:rPr>
        <w:t>7</w:t>
      </w:r>
      <w:r w:rsidRPr="00E705F4">
        <w:rPr>
          <w:lang w:val="cs-CZ"/>
        </w:rPr>
        <w:t xml:space="preserve">% </w:t>
      </w:r>
      <w:proofErr w:type="spellStart"/>
      <w:r w:rsidRPr="00E705F4">
        <w:rPr>
          <w:lang w:val="cs-CZ"/>
        </w:rPr>
        <w:t>Proctorovy</w:t>
      </w:r>
      <w:proofErr w:type="spellEnd"/>
      <w:r w:rsidRPr="00E705F4">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w:t>
      </w:r>
      <w:r w:rsidRPr="00E705F4">
        <w:rPr>
          <w:lang w:val="cs-CZ"/>
        </w:rPr>
        <w:lastRenderedPageBreak/>
        <w:t>(včetně ručních hutnicích prostředků), na vlhkosti sypaniny a tloušťkách vrstev a výsledky zpracovávat v přehledných grafech.</w:t>
      </w:r>
    </w:p>
    <w:p w14:paraId="0ADEFF5A" w14:textId="77777777" w:rsidR="00326EA8" w:rsidRPr="00E705F4" w:rsidRDefault="00326EA8" w:rsidP="00326EA8">
      <w:pPr>
        <w:rPr>
          <w:lang w:val="cs-CZ"/>
        </w:rPr>
      </w:pPr>
      <w:r w:rsidRPr="00E705F4">
        <w:rPr>
          <w:lang w:val="cs-CZ"/>
        </w:rPr>
        <w:t>Zhutňovací zkoušky lze provádět na pokusném poli mimo těleso hráze nebo v odůvodněných případech přímo v prostoru hráze, nebude-li tím zdržována výstavba a zhoršena kvalita práce.</w:t>
      </w:r>
    </w:p>
    <w:p w14:paraId="27F6C862" w14:textId="77777777" w:rsidR="00326EA8" w:rsidRPr="00E705F4" w:rsidRDefault="00326EA8" w:rsidP="00326EA8">
      <w:pPr>
        <w:rPr>
          <w:lang w:val="cs-CZ"/>
        </w:rPr>
      </w:pPr>
      <w:r w:rsidRPr="00E705F4">
        <w:rPr>
          <w:lang w:val="cs-CZ"/>
        </w:rPr>
        <w:t>Zhutňovací zkouška se provádí za dozoru odborné organizace, která provede její zhodnocení. Počet odebraných vzorků musí být dostatečný k průkazu účinnosti zhutnění a případných dalších parametrů použité sypaniny.</w:t>
      </w:r>
    </w:p>
    <w:p w14:paraId="41722348" w14:textId="77777777" w:rsidR="00326EA8" w:rsidRPr="00E705F4" w:rsidRDefault="00326EA8" w:rsidP="00326EA8">
      <w:pPr>
        <w:rPr>
          <w:lang w:val="cs-CZ"/>
        </w:rPr>
      </w:pPr>
      <w:r w:rsidRPr="00E705F4">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14:paraId="52C0462A" w14:textId="77777777" w:rsidR="00326EA8" w:rsidRPr="00E705F4" w:rsidRDefault="00326EA8" w:rsidP="00326EA8">
      <w:pPr>
        <w:rPr>
          <w:lang w:val="cs-CZ"/>
        </w:rPr>
      </w:pPr>
      <w:r w:rsidRPr="00E705F4">
        <w:rPr>
          <w:lang w:val="cs-CZ"/>
        </w:rPr>
        <w:t>Výsledkem zhutňovací zkoušky jsou podklady pro výstavbu hráze. Zkouškou se stanoví také způsob a kritéria kontroly hutnění.</w:t>
      </w:r>
    </w:p>
    <w:p w14:paraId="35509E43" w14:textId="77777777" w:rsidR="00326EA8" w:rsidRPr="00E705F4" w:rsidRDefault="00326EA8" w:rsidP="00326EA8">
      <w:pPr>
        <w:rPr>
          <w:lang w:val="cs-CZ"/>
        </w:rPr>
      </w:pPr>
      <w:r w:rsidRPr="00E705F4">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14:paraId="70D4447B" w14:textId="77777777" w:rsidR="00326EA8" w:rsidRPr="00E705F4" w:rsidRDefault="00326EA8" w:rsidP="00326EA8">
      <w:pPr>
        <w:rPr>
          <w:lang w:val="cs-CZ"/>
        </w:rPr>
      </w:pPr>
      <w:r w:rsidRPr="00E705F4">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14:paraId="1A542237" w14:textId="77777777" w:rsidR="00326EA8" w:rsidRPr="00E705F4" w:rsidRDefault="00326EA8" w:rsidP="00326EA8">
      <w:pPr>
        <w:rPr>
          <w:lang w:val="cs-CZ"/>
        </w:rPr>
      </w:pPr>
      <w:r w:rsidRPr="00E705F4">
        <w:rPr>
          <w:lang w:val="cs-CZ"/>
        </w:rPr>
        <w:t>Ze sypaniny se musí odstranit kořeny dřevin, dřeviny, materiál, který může časem zetlít, a kameny a předměty, které překážejí hutnění.</w:t>
      </w:r>
    </w:p>
    <w:p w14:paraId="28B15174" w14:textId="77777777" w:rsidR="00326EA8" w:rsidRPr="00E705F4" w:rsidRDefault="00326EA8" w:rsidP="00326EA8">
      <w:pPr>
        <w:rPr>
          <w:lang w:val="cs-CZ"/>
        </w:rPr>
      </w:pPr>
      <w:r w:rsidRPr="00E705F4">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14:paraId="358E8ED5" w14:textId="77777777" w:rsidR="00326EA8" w:rsidRPr="00E705F4" w:rsidRDefault="00326EA8" w:rsidP="00326EA8">
      <w:pPr>
        <w:rPr>
          <w:lang w:val="cs-CZ"/>
        </w:rPr>
      </w:pPr>
      <w:r w:rsidRPr="00E705F4">
        <w:rPr>
          <w:lang w:val="cs-CZ"/>
        </w:rPr>
        <w:t>Je-li vlhkost sypaniny odlišná od předepsané, je třeba provést úpravu přivlhčením nebo vysušením (např. provzdušněním) na požadovanou hodnotu a teprve potom hutnit. Při dlouhodobě odlišných klimatických podmínkách proti předpokladům v návrhu musí být znovu stanoveny technologické postupy.</w:t>
      </w:r>
    </w:p>
    <w:p w14:paraId="390A43FE" w14:textId="77777777" w:rsidR="00326EA8" w:rsidRPr="00E705F4" w:rsidRDefault="00326EA8" w:rsidP="00326EA8">
      <w:pPr>
        <w:rPr>
          <w:lang w:val="cs-CZ"/>
        </w:rPr>
      </w:pPr>
      <w:r w:rsidRPr="00E705F4">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14:paraId="59DF2D1B" w14:textId="77777777" w:rsidR="00326EA8" w:rsidRPr="00E705F4" w:rsidRDefault="00326EA8" w:rsidP="00326EA8">
      <w:pPr>
        <w:rPr>
          <w:lang w:val="cs-CZ"/>
        </w:rPr>
      </w:pPr>
      <w:r w:rsidRPr="00E705F4">
        <w:rPr>
          <w:lang w:val="cs-CZ"/>
        </w:rPr>
        <w:lastRenderedPageBreak/>
        <w:t>Hráz se sype v souvislých vrstvách podle postupu stanoveného v návrhu.</w:t>
      </w:r>
    </w:p>
    <w:p w14:paraId="61D249BC" w14:textId="77777777" w:rsidR="00326EA8" w:rsidRPr="00E705F4" w:rsidRDefault="00326EA8" w:rsidP="00326EA8">
      <w:pPr>
        <w:rPr>
          <w:lang w:val="cs-CZ"/>
        </w:rPr>
      </w:pPr>
      <w:r w:rsidRPr="00E705F4">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14:paraId="5B63A4D6" w14:textId="77777777" w:rsidR="00326EA8" w:rsidRPr="00E705F4" w:rsidRDefault="00326EA8" w:rsidP="00326EA8">
      <w:pPr>
        <w:rPr>
          <w:lang w:val="cs-CZ"/>
        </w:rPr>
      </w:pPr>
      <w:r w:rsidRPr="00E705F4">
        <w:rPr>
          <w:lang w:val="cs-CZ"/>
        </w:rPr>
        <w:t>Založení hráze a násyp v korytě toku nebo jiných prohlubních podloží tělesa hráze se řídí stejnými zásadami jako sypání vlastní hráze podle druhu sypaniny. Hutnění je nutno věnovat zvýšenou pozornost.</w:t>
      </w:r>
    </w:p>
    <w:p w14:paraId="18B78308" w14:textId="77777777" w:rsidR="00326EA8" w:rsidRPr="00E705F4" w:rsidRDefault="00326EA8" w:rsidP="00326EA8">
      <w:pPr>
        <w:rPr>
          <w:lang w:val="cs-CZ"/>
        </w:rPr>
      </w:pPr>
      <w:r w:rsidRPr="00E705F4">
        <w:rPr>
          <w:lang w:val="cs-CZ"/>
        </w:rPr>
        <w:t xml:space="preserve">Vzhledem k tloušťce zhutňované vrstvy zeminy se připouští maximálně ojedinělé zrno o velikosti </w:t>
      </w:r>
      <w:smartTag w:uri="urn:schemas-microsoft-com:office:smarttags" w:element="metricconverter">
        <w:smartTagPr>
          <w:attr w:name="ProductID" w:val="100 mm"/>
        </w:smartTagPr>
        <w:r w:rsidRPr="00E705F4">
          <w:rPr>
            <w:lang w:val="cs-CZ"/>
          </w:rPr>
          <w:t>100 mm</w:t>
        </w:r>
      </w:smartTag>
      <w:r w:rsidRPr="00E705F4">
        <w:rPr>
          <w:lang w:val="cs-CZ"/>
        </w:rPr>
        <w:t>, nejvýše však 1/5 tloušťky zhutněné vrstvy. U kamenitých sypanin se připouští maximální velikost ojedinělých kamenů 1/2 tloušťky (mocnosti) zhutněné vrstvy.</w:t>
      </w:r>
    </w:p>
    <w:p w14:paraId="532A82DA" w14:textId="77777777" w:rsidR="00326EA8" w:rsidRPr="00E705F4" w:rsidRDefault="00326EA8" w:rsidP="00326EA8">
      <w:pPr>
        <w:rPr>
          <w:lang w:val="cs-CZ"/>
        </w:rPr>
      </w:pPr>
      <w:r w:rsidRPr="00E705F4">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14:paraId="20EAC0D6" w14:textId="77777777" w:rsidR="00326EA8" w:rsidRPr="00E705F4" w:rsidRDefault="00326EA8" w:rsidP="00326EA8">
      <w:pPr>
        <w:rPr>
          <w:lang w:val="cs-CZ"/>
        </w:rPr>
      </w:pPr>
      <w:r w:rsidRPr="00E705F4">
        <w:rPr>
          <w:lang w:val="cs-CZ"/>
        </w:rPr>
        <w:t>Materiál do filtrů je nutno dopravovat, ukládat a hutnit tak, aby se neroztřiďoval. Promísení se sousedními vrstvami nesmí být na úkor funkční tloušťky filtru.</w:t>
      </w:r>
    </w:p>
    <w:p w14:paraId="68F48AD6" w14:textId="77777777" w:rsidR="00326EA8" w:rsidRPr="00E705F4" w:rsidRDefault="00326EA8" w:rsidP="00326EA8">
      <w:pPr>
        <w:rPr>
          <w:lang w:val="cs-CZ"/>
        </w:rPr>
      </w:pPr>
      <w:r w:rsidRPr="00E705F4">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14:paraId="087F1D52" w14:textId="77777777" w:rsidR="00326EA8" w:rsidRPr="00E705F4" w:rsidRDefault="00326EA8" w:rsidP="00326EA8">
      <w:pPr>
        <w:rPr>
          <w:lang w:val="cs-CZ"/>
        </w:rPr>
      </w:pPr>
      <w:r w:rsidRPr="00E705F4">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14:paraId="0F9483A5" w14:textId="77777777" w:rsidR="00326EA8" w:rsidRPr="00E705F4" w:rsidRDefault="00326EA8" w:rsidP="00326EA8">
      <w:pPr>
        <w:rPr>
          <w:lang w:val="cs-CZ"/>
        </w:rPr>
      </w:pPr>
      <w:r w:rsidRPr="00E705F4">
        <w:rPr>
          <w:lang w:val="cs-CZ"/>
        </w:rPr>
        <w:t>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14:paraId="4F8B14E7" w14:textId="77777777" w:rsidR="00326EA8" w:rsidRPr="00E705F4" w:rsidRDefault="00326EA8" w:rsidP="00326EA8">
      <w:pPr>
        <w:rPr>
          <w:lang w:val="cs-CZ"/>
        </w:rPr>
      </w:pPr>
      <w:r w:rsidRPr="00E705F4">
        <w:rPr>
          <w:lang w:val="cs-CZ"/>
        </w:rPr>
        <w:t xml:space="preserve">Stavba hráze v zimních podmínkách se nedoporučuje. </w:t>
      </w:r>
    </w:p>
    <w:p w14:paraId="25ADB218" w14:textId="77777777" w:rsidR="00593E5C" w:rsidRPr="00E705F4" w:rsidRDefault="00593E5C" w:rsidP="00326EA8">
      <w:pPr>
        <w:rPr>
          <w:lang w:val="cs-CZ"/>
        </w:rPr>
      </w:pPr>
    </w:p>
    <w:p w14:paraId="139603D6" w14:textId="77777777" w:rsidR="00326EA8" w:rsidRPr="00E705F4" w:rsidRDefault="00326EA8" w:rsidP="00326EA8">
      <w:pPr>
        <w:keepNext/>
        <w:rPr>
          <w:b/>
          <w:lang w:val="cs-CZ"/>
        </w:rPr>
      </w:pPr>
      <w:r w:rsidRPr="00E705F4">
        <w:rPr>
          <w:b/>
          <w:lang w:val="cs-CZ"/>
        </w:rPr>
        <w:t>Kontrola výstavby sypané hráze:</w:t>
      </w:r>
    </w:p>
    <w:p w14:paraId="7D1DD64C" w14:textId="77777777" w:rsidR="00326EA8" w:rsidRPr="00E705F4" w:rsidRDefault="00326EA8" w:rsidP="00326EA8">
      <w:pPr>
        <w:rPr>
          <w:lang w:val="cs-CZ"/>
        </w:rPr>
      </w:pPr>
      <w:r w:rsidRPr="00E705F4">
        <w:rPr>
          <w:lang w:val="cs-CZ"/>
        </w:rPr>
        <w:t>Dohled na proces výstavby a kvalitu prací by měl zahrnovat přiměřeně následující opatření:</w:t>
      </w:r>
    </w:p>
    <w:p w14:paraId="7CB30C3B" w14:textId="77777777" w:rsidR="00326EA8" w:rsidRPr="00E705F4" w:rsidRDefault="00326EA8" w:rsidP="00935B0F">
      <w:pPr>
        <w:pStyle w:val="Odstavecseseznamem"/>
        <w:numPr>
          <w:ilvl w:val="0"/>
          <w:numId w:val="6"/>
        </w:numPr>
        <w:rPr>
          <w:lang w:val="cs-CZ"/>
        </w:rPr>
      </w:pPr>
      <w:r w:rsidRPr="00E705F4">
        <w:rPr>
          <w:lang w:val="cs-CZ"/>
        </w:rPr>
        <w:t>kontrolu platnosti předpokladů v návrhu;</w:t>
      </w:r>
    </w:p>
    <w:p w14:paraId="7BE91F8D" w14:textId="77777777" w:rsidR="00326EA8" w:rsidRPr="00E705F4" w:rsidRDefault="00326EA8" w:rsidP="00935B0F">
      <w:pPr>
        <w:pStyle w:val="Odstavecseseznamem"/>
        <w:numPr>
          <w:ilvl w:val="0"/>
          <w:numId w:val="6"/>
        </w:numPr>
        <w:rPr>
          <w:lang w:val="cs-CZ"/>
        </w:rPr>
      </w:pPr>
      <w:r w:rsidRPr="00E705F4">
        <w:rPr>
          <w:lang w:val="cs-CZ"/>
        </w:rPr>
        <w:t>zjištění rozdílů mezi skutečnými základovými poměry a předpokládanými v  návrhu;</w:t>
      </w:r>
    </w:p>
    <w:p w14:paraId="396C689F" w14:textId="77777777" w:rsidR="00C70DF9" w:rsidRPr="00E705F4" w:rsidRDefault="00326EA8" w:rsidP="00BA3C16">
      <w:pPr>
        <w:pStyle w:val="Odstavecseseznamem"/>
        <w:numPr>
          <w:ilvl w:val="0"/>
          <w:numId w:val="6"/>
        </w:numPr>
        <w:rPr>
          <w:lang w:val="cs-CZ"/>
        </w:rPr>
      </w:pPr>
      <w:r w:rsidRPr="00E705F4">
        <w:rPr>
          <w:lang w:val="cs-CZ"/>
        </w:rPr>
        <w:t>kontrolu, zda stavba se provádí podle návrhu uvedeného v projektu.</w:t>
      </w:r>
    </w:p>
    <w:p w14:paraId="0EF6741B" w14:textId="77777777" w:rsidR="00693158" w:rsidRPr="00E705F4" w:rsidRDefault="00693158" w:rsidP="00693158">
      <w:pPr>
        <w:pStyle w:val="Odstavecseseznamem"/>
        <w:ind w:left="1429" w:firstLine="0"/>
        <w:rPr>
          <w:lang w:val="cs-CZ"/>
        </w:rPr>
      </w:pPr>
    </w:p>
    <w:p w14:paraId="1FD0E935" w14:textId="77777777" w:rsidR="00326EA8" w:rsidRPr="00E705F4" w:rsidRDefault="00326EA8" w:rsidP="00326EA8">
      <w:pPr>
        <w:keepNext/>
        <w:rPr>
          <w:b/>
          <w:lang w:val="cs-CZ"/>
        </w:rPr>
      </w:pPr>
      <w:r w:rsidRPr="00E705F4">
        <w:rPr>
          <w:b/>
          <w:lang w:val="cs-CZ"/>
        </w:rPr>
        <w:t>Kontrolní zkoušky sypaniny:</w:t>
      </w:r>
    </w:p>
    <w:p w14:paraId="2C8F4EFA" w14:textId="77777777" w:rsidR="00326EA8" w:rsidRPr="00E705F4" w:rsidRDefault="00326EA8" w:rsidP="00326EA8">
      <w:pPr>
        <w:rPr>
          <w:b/>
          <w:bCs/>
          <w:lang w:val="cs-CZ"/>
        </w:rPr>
      </w:pPr>
      <w:r w:rsidRPr="00E705F4">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14:paraId="10D5938E" w14:textId="77777777" w:rsidR="00326EA8" w:rsidRPr="00E705F4" w:rsidRDefault="00326EA8" w:rsidP="00326EA8">
      <w:pPr>
        <w:rPr>
          <w:lang w:val="cs-CZ"/>
        </w:rPr>
      </w:pPr>
      <w:r w:rsidRPr="00E705F4">
        <w:rPr>
          <w:lang w:val="cs-CZ"/>
        </w:rPr>
        <w:t>Požadované hodnoty pro ověření jakosti zpracování sypanin se stanoví před zahájením výstavby současně s přípustnou velikostí a četností odchylek výsledků kontrolních zkoušek od požadovaných hodnot.</w:t>
      </w:r>
    </w:p>
    <w:p w14:paraId="6C8A740B" w14:textId="77777777" w:rsidR="00326EA8" w:rsidRPr="00E705F4" w:rsidRDefault="00326EA8" w:rsidP="00326EA8">
      <w:pPr>
        <w:rPr>
          <w:lang w:val="cs-CZ"/>
        </w:rPr>
      </w:pPr>
      <w:r w:rsidRPr="00E705F4">
        <w:rPr>
          <w:lang w:val="cs-CZ"/>
        </w:rPr>
        <w:t>Při konečném hodnocení výsledků zkoušek je třeba přihlédnout ke statistické váze jednotlivých vzorků.</w:t>
      </w:r>
    </w:p>
    <w:p w14:paraId="1692B273" w14:textId="77777777" w:rsidR="00326EA8" w:rsidRPr="00E705F4" w:rsidRDefault="00326EA8" w:rsidP="00326EA8">
      <w:pPr>
        <w:rPr>
          <w:lang w:val="cs-CZ"/>
        </w:rPr>
      </w:pPr>
      <w:r w:rsidRPr="00E705F4">
        <w:rPr>
          <w:lang w:val="cs-CZ"/>
        </w:rPr>
        <w:t>Součástí kontroly jsou kontrolní zkoušky:</w:t>
      </w:r>
    </w:p>
    <w:p w14:paraId="14D4A159" w14:textId="77777777" w:rsidR="00326EA8" w:rsidRPr="00E705F4" w:rsidRDefault="00326EA8" w:rsidP="00935B0F">
      <w:pPr>
        <w:pStyle w:val="Odstavecseseznamem"/>
        <w:numPr>
          <w:ilvl w:val="0"/>
          <w:numId w:val="7"/>
        </w:numPr>
        <w:rPr>
          <w:lang w:val="cs-CZ"/>
        </w:rPr>
      </w:pPr>
      <w:r w:rsidRPr="00E705F4">
        <w:rPr>
          <w:lang w:val="cs-CZ"/>
        </w:rPr>
        <w:t>vzorků sypaniny z místa těžby;</w:t>
      </w:r>
    </w:p>
    <w:p w14:paraId="3C3E9652" w14:textId="77777777" w:rsidR="00326EA8" w:rsidRPr="00E705F4" w:rsidRDefault="00326EA8" w:rsidP="00935B0F">
      <w:pPr>
        <w:pStyle w:val="Odstavecseseznamem"/>
        <w:numPr>
          <w:ilvl w:val="0"/>
          <w:numId w:val="7"/>
        </w:numPr>
        <w:rPr>
          <w:lang w:val="cs-CZ"/>
        </w:rPr>
      </w:pPr>
      <w:r w:rsidRPr="00E705F4">
        <w:rPr>
          <w:lang w:val="cs-CZ"/>
        </w:rPr>
        <w:t>hutnění z rozestavěné hráze;</w:t>
      </w:r>
    </w:p>
    <w:p w14:paraId="48198A1A" w14:textId="77777777" w:rsidR="00C70DF9" w:rsidRPr="00E705F4" w:rsidRDefault="00326EA8" w:rsidP="00935B0F">
      <w:pPr>
        <w:pStyle w:val="Odstavecseseznamem"/>
        <w:numPr>
          <w:ilvl w:val="0"/>
          <w:numId w:val="7"/>
        </w:numPr>
        <w:rPr>
          <w:lang w:val="cs-CZ"/>
        </w:rPr>
      </w:pPr>
      <w:r w:rsidRPr="00E705F4">
        <w:rPr>
          <w:lang w:val="cs-CZ"/>
        </w:rPr>
        <w:t>k ověření vlastností zpracované sypaniny.</w:t>
      </w:r>
    </w:p>
    <w:p w14:paraId="16D3D7C5" w14:textId="77777777" w:rsidR="00C70DF9" w:rsidRPr="00E705F4" w:rsidRDefault="00C70DF9" w:rsidP="00C70DF9">
      <w:pPr>
        <w:rPr>
          <w:lang w:val="cs-CZ"/>
        </w:rPr>
      </w:pPr>
    </w:p>
    <w:p w14:paraId="58096F9D" w14:textId="77777777" w:rsidR="00326EA8" w:rsidRPr="00E705F4" w:rsidRDefault="00326EA8" w:rsidP="00326EA8">
      <w:pPr>
        <w:keepNext/>
        <w:rPr>
          <w:b/>
          <w:lang w:val="cs-CZ"/>
        </w:rPr>
      </w:pPr>
      <w:r w:rsidRPr="00E705F4">
        <w:rPr>
          <w:b/>
          <w:lang w:val="cs-CZ"/>
        </w:rPr>
        <w:t>Kontrolní zkoušky z místa těžby:</w:t>
      </w:r>
    </w:p>
    <w:p w14:paraId="7D0BCC13" w14:textId="77777777" w:rsidR="00326EA8" w:rsidRPr="00E705F4" w:rsidRDefault="00326EA8" w:rsidP="00326EA8">
      <w:pPr>
        <w:rPr>
          <w:lang w:val="cs-CZ"/>
        </w:rPr>
      </w:pPr>
      <w:r w:rsidRPr="00E705F4">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14:paraId="48A0E046" w14:textId="77777777" w:rsidR="00326EA8" w:rsidRPr="00E705F4" w:rsidRDefault="00326EA8" w:rsidP="00935B0F">
      <w:pPr>
        <w:pStyle w:val="Odstavecseseznamem"/>
        <w:numPr>
          <w:ilvl w:val="0"/>
          <w:numId w:val="8"/>
        </w:numPr>
        <w:rPr>
          <w:lang w:val="cs-CZ"/>
        </w:rPr>
      </w:pPr>
      <w:r w:rsidRPr="00E705F4">
        <w:rPr>
          <w:lang w:val="cs-CZ"/>
        </w:rPr>
        <w:t xml:space="preserve">nejméně z každých </w:t>
      </w:r>
      <w:smartTag w:uri="urn:schemas-microsoft-com:office:smarttags" w:element="metricconverter">
        <w:smartTagPr>
          <w:attr w:name="ProductID" w:val="500 m3"/>
        </w:smartTagPr>
        <w:r w:rsidRPr="00E705F4">
          <w:rPr>
            <w:lang w:val="cs-CZ"/>
          </w:rPr>
          <w:t>500 m</w:t>
        </w:r>
        <w:r w:rsidRPr="00E705F4">
          <w:rPr>
            <w:vertAlign w:val="superscript"/>
            <w:lang w:val="cs-CZ"/>
          </w:rPr>
          <w:t>3</w:t>
        </w:r>
      </w:smartTag>
      <w:r w:rsidRPr="00E705F4">
        <w:rPr>
          <w:lang w:val="cs-CZ"/>
        </w:rPr>
        <w:t xml:space="preserve"> vytěžené zeminy soudržné a </w:t>
      </w:r>
      <w:smartTag w:uri="urn:schemas-microsoft-com:office:smarttags" w:element="metricconverter">
        <w:smartTagPr>
          <w:attr w:name="ProductID" w:val="2 000 m3"/>
        </w:smartTagPr>
        <w:r w:rsidRPr="00E705F4">
          <w:rPr>
            <w:lang w:val="cs-CZ"/>
          </w:rPr>
          <w:t>2 000 m</w:t>
        </w:r>
        <w:r w:rsidRPr="00E705F4">
          <w:rPr>
            <w:vertAlign w:val="superscript"/>
            <w:lang w:val="cs-CZ"/>
          </w:rPr>
          <w:t>3</w:t>
        </w:r>
      </w:smartTag>
      <w:r w:rsidRPr="00E705F4">
        <w:rPr>
          <w:lang w:val="cs-CZ"/>
        </w:rPr>
        <w:t xml:space="preserve"> vytěžené sypaniny sypké;</w:t>
      </w:r>
    </w:p>
    <w:p w14:paraId="5EC8C282" w14:textId="77777777" w:rsidR="00326EA8" w:rsidRPr="00E705F4" w:rsidRDefault="00326EA8" w:rsidP="00935B0F">
      <w:pPr>
        <w:pStyle w:val="Odstavecseseznamem"/>
        <w:numPr>
          <w:ilvl w:val="0"/>
          <w:numId w:val="8"/>
        </w:numPr>
        <w:rPr>
          <w:lang w:val="cs-CZ"/>
        </w:rPr>
      </w:pPr>
      <w:r w:rsidRPr="00E705F4">
        <w:rPr>
          <w:lang w:val="cs-CZ"/>
        </w:rPr>
        <w:t>nejméně jednou za směnu;</w:t>
      </w:r>
    </w:p>
    <w:p w14:paraId="56DAD057" w14:textId="77777777" w:rsidR="00326EA8" w:rsidRPr="00E705F4" w:rsidRDefault="00326EA8" w:rsidP="00935B0F">
      <w:pPr>
        <w:pStyle w:val="Odstavecseseznamem"/>
        <w:numPr>
          <w:ilvl w:val="0"/>
          <w:numId w:val="8"/>
        </w:numPr>
        <w:rPr>
          <w:lang w:val="cs-CZ"/>
        </w:rPr>
      </w:pPr>
      <w:r w:rsidRPr="00E705F4">
        <w:rPr>
          <w:lang w:val="cs-CZ"/>
        </w:rPr>
        <w:t>při změně počasí, ovlivňující podstatně vlastnosti sypaniny, nebo při zřejmé změně druhu sypaniny a jejích vlastností.</w:t>
      </w:r>
    </w:p>
    <w:p w14:paraId="23776EA7" w14:textId="77777777" w:rsidR="00064088" w:rsidRPr="00E705F4" w:rsidRDefault="00064088" w:rsidP="00064088">
      <w:pPr>
        <w:pStyle w:val="Odstavecseseznamem"/>
        <w:ind w:left="1429" w:firstLine="0"/>
        <w:rPr>
          <w:lang w:val="cs-CZ"/>
        </w:rPr>
      </w:pPr>
    </w:p>
    <w:p w14:paraId="37DCB65D" w14:textId="77777777" w:rsidR="00326EA8" w:rsidRPr="00E705F4" w:rsidRDefault="00326EA8" w:rsidP="00326EA8">
      <w:pPr>
        <w:keepNext/>
        <w:rPr>
          <w:b/>
          <w:lang w:val="cs-CZ"/>
        </w:rPr>
      </w:pPr>
      <w:r w:rsidRPr="00E705F4">
        <w:rPr>
          <w:b/>
          <w:lang w:val="cs-CZ"/>
        </w:rPr>
        <w:lastRenderedPageBreak/>
        <w:t>Kontrolní zkoušky z hráze:</w:t>
      </w:r>
    </w:p>
    <w:p w14:paraId="294CE262" w14:textId="77777777" w:rsidR="00326EA8" w:rsidRPr="00E705F4" w:rsidRDefault="00326EA8" w:rsidP="00326EA8">
      <w:pPr>
        <w:rPr>
          <w:lang w:val="cs-CZ"/>
        </w:rPr>
      </w:pPr>
      <w:r w:rsidRPr="00E705F4">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14:paraId="05957FDB" w14:textId="77777777" w:rsidR="00326EA8" w:rsidRPr="00E705F4" w:rsidRDefault="00326EA8" w:rsidP="00326EA8">
      <w:pPr>
        <w:rPr>
          <w:lang w:val="cs-CZ"/>
        </w:rPr>
      </w:pPr>
      <w:r w:rsidRPr="00E705F4">
        <w:rPr>
          <w:lang w:val="cs-CZ"/>
        </w:rPr>
        <w:t>Počet vzorků pro jednu kontrolní zkoušku je závislý na jejich velikosti, na požadovaných druzích zkoušek a na geologické skladbě naleziště.</w:t>
      </w:r>
    </w:p>
    <w:p w14:paraId="53569527" w14:textId="77777777" w:rsidR="00326EA8" w:rsidRPr="00E705F4" w:rsidRDefault="00326EA8" w:rsidP="00326EA8">
      <w:pPr>
        <w:rPr>
          <w:lang w:val="cs-CZ"/>
        </w:rPr>
      </w:pPr>
      <w:r w:rsidRPr="00E705F4">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14:paraId="3BA4D388" w14:textId="77777777" w:rsidR="00326EA8" w:rsidRPr="00E705F4" w:rsidRDefault="00326EA8" w:rsidP="00326EA8">
      <w:pPr>
        <w:rPr>
          <w:lang w:val="cs-CZ"/>
        </w:rPr>
      </w:pPr>
      <w:r w:rsidRPr="00E705F4">
        <w:rPr>
          <w:lang w:val="cs-CZ"/>
        </w:rPr>
        <w:t>Na začátku prací se doporučuje provádět kontrolní zkoušky v nekritických místech:</w:t>
      </w:r>
    </w:p>
    <w:p w14:paraId="3D53E47E" w14:textId="77777777" w:rsidR="00326EA8" w:rsidRPr="00E705F4" w:rsidRDefault="00326EA8" w:rsidP="00935B0F">
      <w:pPr>
        <w:pStyle w:val="Odstavecseseznamem"/>
        <w:numPr>
          <w:ilvl w:val="0"/>
          <w:numId w:val="9"/>
        </w:numPr>
        <w:rPr>
          <w:lang w:val="cs-CZ"/>
        </w:rPr>
      </w:pPr>
      <w:r w:rsidRPr="00E705F4">
        <w:rPr>
          <w:lang w:val="cs-CZ"/>
        </w:rPr>
        <w:t xml:space="preserve">nejméně z každých </w:t>
      </w:r>
      <w:smartTag w:uri="urn:schemas-microsoft-com:office:smarttags" w:element="metricconverter">
        <w:smartTagPr>
          <w:attr w:name="ProductID" w:val="500 m3"/>
        </w:smartTagPr>
        <w:r w:rsidRPr="00E705F4">
          <w:rPr>
            <w:lang w:val="cs-CZ"/>
          </w:rPr>
          <w:t>500 m</w:t>
        </w:r>
        <w:r w:rsidRPr="00E705F4">
          <w:rPr>
            <w:vertAlign w:val="superscript"/>
            <w:lang w:val="cs-CZ"/>
          </w:rPr>
          <w:t>3</w:t>
        </w:r>
      </w:smartTag>
      <w:r w:rsidRPr="00E705F4">
        <w:rPr>
          <w:lang w:val="cs-CZ"/>
        </w:rPr>
        <w:t xml:space="preserve"> zpracované soudržné zeminy a </w:t>
      </w:r>
      <w:smartTag w:uri="urn:schemas-microsoft-com:office:smarttags" w:element="metricconverter">
        <w:smartTagPr>
          <w:attr w:name="ProductID" w:val="2 000 m3"/>
        </w:smartTagPr>
        <w:r w:rsidRPr="00E705F4">
          <w:rPr>
            <w:lang w:val="cs-CZ"/>
          </w:rPr>
          <w:t>2 000 m</w:t>
        </w:r>
        <w:r w:rsidRPr="00E705F4">
          <w:rPr>
            <w:vertAlign w:val="superscript"/>
            <w:lang w:val="cs-CZ"/>
          </w:rPr>
          <w:t>3</w:t>
        </w:r>
      </w:smartTag>
      <w:r w:rsidRPr="00E705F4">
        <w:rPr>
          <w:lang w:val="cs-CZ"/>
        </w:rPr>
        <w:t xml:space="preserve"> sypaniny sypké;</w:t>
      </w:r>
    </w:p>
    <w:p w14:paraId="567198AE" w14:textId="77777777" w:rsidR="00326EA8" w:rsidRPr="00E705F4" w:rsidRDefault="00326EA8" w:rsidP="00935B0F">
      <w:pPr>
        <w:pStyle w:val="Odstavecseseznamem"/>
        <w:numPr>
          <w:ilvl w:val="0"/>
          <w:numId w:val="9"/>
        </w:numPr>
        <w:rPr>
          <w:lang w:val="cs-CZ"/>
        </w:rPr>
      </w:pPr>
      <w:r w:rsidRPr="00E705F4">
        <w:rPr>
          <w:lang w:val="cs-CZ"/>
        </w:rPr>
        <w:t>nejméně jednou za směnu;</w:t>
      </w:r>
    </w:p>
    <w:p w14:paraId="5EFB1C0F" w14:textId="77777777" w:rsidR="00326EA8" w:rsidRPr="00E705F4" w:rsidRDefault="00326EA8" w:rsidP="00935B0F">
      <w:pPr>
        <w:pStyle w:val="Odstavecseseznamem"/>
        <w:numPr>
          <w:ilvl w:val="0"/>
          <w:numId w:val="9"/>
        </w:numPr>
        <w:rPr>
          <w:lang w:val="cs-CZ"/>
        </w:rPr>
      </w:pPr>
      <w:r w:rsidRPr="00E705F4">
        <w:rPr>
          <w:lang w:val="cs-CZ"/>
        </w:rPr>
        <w:t>z každé zpracované vrstvy;</w:t>
      </w:r>
    </w:p>
    <w:p w14:paraId="627044E9" w14:textId="77777777" w:rsidR="00326EA8" w:rsidRPr="00E705F4" w:rsidRDefault="00326EA8" w:rsidP="00935B0F">
      <w:pPr>
        <w:pStyle w:val="Odstavecseseznamem"/>
        <w:numPr>
          <w:ilvl w:val="0"/>
          <w:numId w:val="9"/>
        </w:numPr>
        <w:rPr>
          <w:lang w:val="cs-CZ"/>
        </w:rPr>
      </w:pPr>
      <w:r w:rsidRPr="00E705F4">
        <w:rPr>
          <w:lang w:val="cs-CZ"/>
        </w:rPr>
        <w:t>při změně počasí, ovlivňující podstatně vlastnosti sypaniny.</w:t>
      </w:r>
    </w:p>
    <w:p w14:paraId="08109A34" w14:textId="77777777" w:rsidR="00326EA8" w:rsidRPr="00E705F4" w:rsidRDefault="00326EA8" w:rsidP="00326EA8">
      <w:pPr>
        <w:rPr>
          <w:lang w:val="cs-CZ"/>
        </w:rPr>
      </w:pPr>
      <w:r w:rsidRPr="00E705F4">
        <w:rPr>
          <w:lang w:val="cs-CZ"/>
        </w:rPr>
        <w:t>V návrhu se stanoví rozsah zkoušek tak, aby byla zajištěna jejich komplexnost.</w:t>
      </w:r>
    </w:p>
    <w:p w14:paraId="7FF88485" w14:textId="77777777" w:rsidR="009F7BF6" w:rsidRPr="00E705F4" w:rsidRDefault="008B76EC" w:rsidP="00DD6B0F">
      <w:pPr>
        <w:pStyle w:val="Nadpis1"/>
      </w:pPr>
      <w:bookmarkStart w:id="5" w:name="_Toc83023800"/>
      <w:r w:rsidRPr="00E705F4">
        <w:t>ZÁKLADOVá</w:t>
      </w:r>
      <w:r w:rsidR="00D64169" w:rsidRPr="00E705F4">
        <w:t xml:space="preserve"> VÝPUST</w:t>
      </w:r>
      <w:bookmarkEnd w:id="5"/>
    </w:p>
    <w:p w14:paraId="2C1728C4" w14:textId="77777777" w:rsidR="00CC56E6" w:rsidRPr="00E705F4" w:rsidRDefault="00CC56E6" w:rsidP="00CC56E6">
      <w:pPr>
        <w:rPr>
          <w:lang w:val="cs-CZ"/>
        </w:rPr>
      </w:pPr>
      <w:r w:rsidRPr="00E705F4">
        <w:rPr>
          <w:lang w:val="cs-CZ"/>
        </w:rPr>
        <w:t xml:space="preserve">Požerák je navržen prefabrikovaný, uzavřený, </w:t>
      </w:r>
      <w:proofErr w:type="spellStart"/>
      <w:r w:rsidRPr="00E705F4">
        <w:rPr>
          <w:lang w:val="cs-CZ"/>
        </w:rPr>
        <w:t>dvoudlužový</w:t>
      </w:r>
      <w:proofErr w:type="spellEnd"/>
      <w:r w:rsidRPr="00E705F4">
        <w:rPr>
          <w:lang w:val="cs-CZ"/>
        </w:rPr>
        <w:t xml:space="preserve">, osazený na základové betonové patce s osazením na plastovém výpustném potrubím DN 400. Vtok do potrubí spodní výpusti bude opatřen ocelovými česlem s šířko česlí 60 mm. Požerák bude opatřen ocelovým uzamykatelným poklopem. </w:t>
      </w:r>
    </w:p>
    <w:p w14:paraId="0F83A912" w14:textId="3F16DEC5" w:rsidR="00CC56E6" w:rsidRPr="00E705F4" w:rsidRDefault="00CC56E6" w:rsidP="00CC56E6">
      <w:pPr>
        <w:rPr>
          <w:bCs/>
          <w:szCs w:val="24"/>
          <w:lang w:val="cs-CZ"/>
        </w:rPr>
      </w:pPr>
      <w:r w:rsidRPr="00E705F4">
        <w:rPr>
          <w:lang w:val="cs-CZ"/>
        </w:rPr>
        <w:t>Na výpustném zařízení bude osazena vodočetná lať s označením zásobní a maximální hladiny v nádrži.</w:t>
      </w:r>
    </w:p>
    <w:p w14:paraId="48F9BE0D" w14:textId="4948CBBB" w:rsidR="00CC56E6" w:rsidRPr="00E705F4" w:rsidRDefault="00CC56E6" w:rsidP="00CC56E6">
      <w:pPr>
        <w:spacing w:line="276" w:lineRule="auto"/>
        <w:rPr>
          <w:lang w:val="cs-CZ"/>
        </w:rPr>
      </w:pPr>
      <w:r w:rsidRPr="00E705F4">
        <w:rPr>
          <w:lang w:val="cs-CZ"/>
        </w:rPr>
        <w:t>Výška požeráku</w:t>
      </w:r>
      <w:r w:rsidRPr="00E705F4">
        <w:rPr>
          <w:lang w:val="cs-CZ"/>
        </w:rPr>
        <w:tab/>
      </w:r>
      <w:r w:rsidRPr="00E705F4">
        <w:rPr>
          <w:lang w:val="cs-CZ"/>
        </w:rPr>
        <w:tab/>
      </w:r>
      <w:r w:rsidRPr="00E705F4">
        <w:rPr>
          <w:lang w:val="cs-CZ"/>
        </w:rPr>
        <w:tab/>
        <w:t>3,39 m + kotevní délka</w:t>
      </w:r>
    </w:p>
    <w:p w14:paraId="2FFCE080" w14:textId="77777777" w:rsidR="00CC56E6" w:rsidRPr="00E705F4" w:rsidRDefault="00CC56E6" w:rsidP="00CC56E6">
      <w:pPr>
        <w:spacing w:line="276" w:lineRule="auto"/>
        <w:rPr>
          <w:lang w:val="cs-CZ"/>
        </w:rPr>
      </w:pPr>
      <w:r w:rsidRPr="00E705F4">
        <w:rPr>
          <w:lang w:val="cs-CZ"/>
        </w:rPr>
        <w:t>Vnitřní rozměry požeráku</w:t>
      </w:r>
      <w:r w:rsidRPr="00E705F4">
        <w:rPr>
          <w:lang w:val="cs-CZ"/>
        </w:rPr>
        <w:tab/>
      </w:r>
      <w:r w:rsidRPr="00E705F4">
        <w:rPr>
          <w:lang w:val="cs-CZ"/>
        </w:rPr>
        <w:tab/>
        <w:t>40x50 cm</w:t>
      </w:r>
    </w:p>
    <w:p w14:paraId="133D57EF" w14:textId="77777777" w:rsidR="00CC56E6" w:rsidRPr="00E705F4" w:rsidRDefault="00CC56E6" w:rsidP="00CC56E6">
      <w:pPr>
        <w:spacing w:line="276" w:lineRule="auto"/>
        <w:rPr>
          <w:lang w:val="cs-CZ"/>
        </w:rPr>
      </w:pPr>
      <w:r w:rsidRPr="00E705F4">
        <w:rPr>
          <w:lang w:val="cs-CZ"/>
        </w:rPr>
        <w:t>Potrubí</w:t>
      </w:r>
      <w:r w:rsidRPr="00E705F4">
        <w:rPr>
          <w:lang w:val="cs-CZ"/>
        </w:rPr>
        <w:tab/>
      </w:r>
      <w:r w:rsidRPr="00E705F4">
        <w:rPr>
          <w:lang w:val="cs-CZ"/>
        </w:rPr>
        <w:tab/>
      </w:r>
      <w:r w:rsidRPr="00E705F4">
        <w:rPr>
          <w:lang w:val="cs-CZ"/>
        </w:rPr>
        <w:tab/>
      </w:r>
      <w:r w:rsidRPr="00E705F4">
        <w:rPr>
          <w:lang w:val="cs-CZ"/>
        </w:rPr>
        <w:tab/>
        <w:t>PVC DN 400</w:t>
      </w:r>
    </w:p>
    <w:p w14:paraId="46F97157" w14:textId="77777777" w:rsidR="00DA21D2" w:rsidRPr="00E705F4" w:rsidRDefault="00DA21D2" w:rsidP="00DA21D2">
      <w:pPr>
        <w:pStyle w:val="Nadpis1"/>
      </w:pPr>
      <w:bookmarkStart w:id="6" w:name="_Toc83023801"/>
      <w:r w:rsidRPr="00E705F4">
        <w:t>bezpečnostní přeliv</w:t>
      </w:r>
      <w:bookmarkEnd w:id="6"/>
    </w:p>
    <w:p w14:paraId="1121E7E9" w14:textId="3B940C63" w:rsidR="00CC56E6" w:rsidRPr="00E705F4" w:rsidRDefault="00CC56E6" w:rsidP="00CC56E6">
      <w:pPr>
        <w:rPr>
          <w:szCs w:val="24"/>
        </w:rPr>
      </w:pPr>
      <w:proofErr w:type="spellStart"/>
      <w:r w:rsidRPr="00E705F4">
        <w:t>Přeliv</w:t>
      </w:r>
      <w:proofErr w:type="spellEnd"/>
      <w:r w:rsidRPr="00E705F4">
        <w:t xml:space="preserve"> je  </w:t>
      </w:r>
      <w:proofErr w:type="spellStart"/>
      <w:r w:rsidRPr="00E705F4">
        <w:t>umístěny</w:t>
      </w:r>
      <w:proofErr w:type="spellEnd"/>
      <w:r w:rsidRPr="00E705F4">
        <w:t xml:space="preserve"> v </w:t>
      </w:r>
      <w:proofErr w:type="spellStart"/>
      <w:r w:rsidRPr="00E705F4">
        <w:t>levvostranném</w:t>
      </w:r>
      <w:proofErr w:type="spellEnd"/>
      <w:r w:rsidRPr="00E705F4">
        <w:t xml:space="preserve"> </w:t>
      </w:r>
      <w:proofErr w:type="spellStart"/>
      <w:r w:rsidRPr="00E705F4">
        <w:t>zavázání</w:t>
      </w:r>
      <w:proofErr w:type="spellEnd"/>
      <w:r w:rsidRPr="00E705F4">
        <w:t xml:space="preserve"> </w:t>
      </w:r>
      <w:proofErr w:type="spellStart"/>
      <w:r w:rsidRPr="00E705F4">
        <w:t>tělesa</w:t>
      </w:r>
      <w:proofErr w:type="spellEnd"/>
      <w:r w:rsidRPr="00E705F4">
        <w:t xml:space="preserve"> </w:t>
      </w:r>
      <w:proofErr w:type="spellStart"/>
      <w:r w:rsidRPr="00E705F4">
        <w:t>hráze</w:t>
      </w:r>
      <w:proofErr w:type="spellEnd"/>
      <w:r w:rsidRPr="00E705F4">
        <w:t xml:space="preserve">. </w:t>
      </w:r>
      <w:proofErr w:type="spellStart"/>
      <w:r w:rsidRPr="00E705F4">
        <w:t>Má</w:t>
      </w:r>
      <w:proofErr w:type="spellEnd"/>
      <w:r w:rsidRPr="00E705F4">
        <w:t xml:space="preserve">  </w:t>
      </w:r>
      <w:proofErr w:type="spellStart"/>
      <w:r w:rsidRPr="00E705F4">
        <w:t>přímou</w:t>
      </w:r>
      <w:proofErr w:type="spellEnd"/>
      <w:r w:rsidRPr="00E705F4">
        <w:t xml:space="preserve"> </w:t>
      </w:r>
      <w:proofErr w:type="spellStart"/>
      <w:r w:rsidRPr="00E705F4">
        <w:t>přelivnou</w:t>
      </w:r>
      <w:proofErr w:type="spellEnd"/>
      <w:r w:rsidRPr="00E705F4">
        <w:t xml:space="preserve"> </w:t>
      </w:r>
      <w:proofErr w:type="spellStart"/>
      <w:r w:rsidRPr="00E705F4">
        <w:t>hranu</w:t>
      </w:r>
      <w:proofErr w:type="spellEnd"/>
      <w:r w:rsidRPr="00E705F4">
        <w:t xml:space="preserve"> </w:t>
      </w:r>
      <w:proofErr w:type="spellStart"/>
      <w:r w:rsidRPr="00E705F4">
        <w:t>šíře</w:t>
      </w:r>
      <w:proofErr w:type="spellEnd"/>
      <w:r w:rsidRPr="00E705F4">
        <w:t xml:space="preserve"> </w:t>
      </w:r>
      <w:r w:rsidRPr="00E705F4">
        <w:rPr>
          <w:szCs w:val="24"/>
        </w:rPr>
        <w:t xml:space="preserve">8,00 </w:t>
      </w:r>
      <w:proofErr w:type="spellStart"/>
      <w:r w:rsidRPr="00E705F4">
        <w:rPr>
          <w:szCs w:val="24"/>
        </w:rPr>
        <w:t>metru</w:t>
      </w:r>
      <w:proofErr w:type="spellEnd"/>
      <w:r w:rsidRPr="00E705F4">
        <w:rPr>
          <w:szCs w:val="24"/>
        </w:rPr>
        <w:t>.</w:t>
      </w:r>
    </w:p>
    <w:p w14:paraId="05E5BCD8" w14:textId="77777777" w:rsidR="00CC56E6" w:rsidRPr="00E705F4" w:rsidRDefault="00CC56E6" w:rsidP="00CC56E6">
      <w:pPr>
        <w:rPr>
          <w:lang w:val="cs-CZ"/>
        </w:rPr>
      </w:pPr>
      <w:r w:rsidRPr="00E705F4">
        <w:rPr>
          <w:lang w:val="cs-CZ"/>
        </w:rPr>
        <w:lastRenderedPageBreak/>
        <w:t>Tento přeliv včetně otevřeného odtoku je proveden z vyskládané kamenné dlažby do betonového lože. Odtokové koryto je zaústěno plynule do otevřené vodoteče potoka Olší  (IDVT 10279944).</w:t>
      </w:r>
    </w:p>
    <w:p w14:paraId="598A5D6C" w14:textId="77777777" w:rsidR="00CC56E6" w:rsidRPr="00E705F4" w:rsidRDefault="00CC56E6" w:rsidP="00CC56E6">
      <w:pPr>
        <w:rPr>
          <w:lang w:val="cs-CZ"/>
        </w:rPr>
      </w:pPr>
      <w:r w:rsidRPr="00E705F4">
        <w:rPr>
          <w:lang w:val="cs-CZ"/>
        </w:rPr>
        <w:t>Odtokové koryto od skluzu zemního průlehu bude provedeno po původním terénu v podobě koryta přírodního charakteru z kamenné dlažby do betonového lože a níže pod patou hráze z těžkého kamenného pohozu, jenž bezproblémově zvládne daný průtok pod zemním průlehem.</w:t>
      </w:r>
    </w:p>
    <w:p w14:paraId="2C2ED67D" w14:textId="77777777" w:rsidR="00CC56E6" w:rsidRPr="00E705F4" w:rsidRDefault="00CC56E6" w:rsidP="00CC56E6">
      <w:proofErr w:type="spellStart"/>
      <w:r w:rsidRPr="00E705F4">
        <w:t>Plochy</w:t>
      </w:r>
      <w:proofErr w:type="spellEnd"/>
      <w:r w:rsidRPr="00E705F4">
        <w:t xml:space="preserve"> </w:t>
      </w:r>
      <w:proofErr w:type="spellStart"/>
      <w:r w:rsidRPr="00E705F4">
        <w:t>vystavené</w:t>
      </w:r>
      <w:proofErr w:type="spellEnd"/>
      <w:r w:rsidRPr="00E705F4">
        <w:t xml:space="preserve"> </w:t>
      </w:r>
      <w:proofErr w:type="spellStart"/>
      <w:r w:rsidRPr="00E705F4">
        <w:t>účinku</w:t>
      </w:r>
      <w:proofErr w:type="spellEnd"/>
      <w:r w:rsidRPr="00E705F4">
        <w:t xml:space="preserve"> </w:t>
      </w:r>
      <w:proofErr w:type="spellStart"/>
      <w:r w:rsidRPr="00E705F4">
        <w:t>proudící</w:t>
      </w:r>
      <w:proofErr w:type="spellEnd"/>
      <w:r w:rsidRPr="00E705F4">
        <w:t xml:space="preserve"> </w:t>
      </w:r>
      <w:proofErr w:type="spellStart"/>
      <w:r w:rsidRPr="00E705F4">
        <w:t>vody</w:t>
      </w:r>
      <w:proofErr w:type="spellEnd"/>
      <w:r w:rsidRPr="00E705F4">
        <w:t xml:space="preserve"> </w:t>
      </w:r>
      <w:proofErr w:type="spellStart"/>
      <w:r w:rsidRPr="00E705F4">
        <w:t>jsou</w:t>
      </w:r>
      <w:proofErr w:type="spellEnd"/>
      <w:r w:rsidRPr="00E705F4">
        <w:t xml:space="preserve"> </w:t>
      </w:r>
      <w:proofErr w:type="spellStart"/>
      <w:r w:rsidRPr="00E705F4">
        <w:t>opevněny</w:t>
      </w:r>
      <w:proofErr w:type="spellEnd"/>
      <w:r w:rsidRPr="00E705F4">
        <w:t xml:space="preserve"> </w:t>
      </w:r>
      <w:proofErr w:type="spellStart"/>
      <w:r w:rsidRPr="00E705F4">
        <w:t>lomovým</w:t>
      </w:r>
      <w:proofErr w:type="spellEnd"/>
      <w:r w:rsidRPr="00E705F4">
        <w:t xml:space="preserve"> </w:t>
      </w:r>
      <w:proofErr w:type="spellStart"/>
      <w:r w:rsidRPr="00E705F4">
        <w:t>kamenem</w:t>
      </w:r>
      <w:proofErr w:type="spellEnd"/>
      <w:r w:rsidRPr="00E705F4">
        <w:t xml:space="preserve"> do </w:t>
      </w:r>
      <w:proofErr w:type="spellStart"/>
      <w:r w:rsidRPr="00E705F4">
        <w:t>betonového</w:t>
      </w:r>
      <w:proofErr w:type="spellEnd"/>
      <w:r w:rsidRPr="00E705F4">
        <w:t xml:space="preserve"> </w:t>
      </w:r>
      <w:proofErr w:type="spellStart"/>
      <w:r w:rsidRPr="00E705F4">
        <w:t>lože</w:t>
      </w:r>
      <w:proofErr w:type="spellEnd"/>
      <w:r w:rsidRPr="00E705F4">
        <w:t xml:space="preserve"> a </w:t>
      </w:r>
      <w:proofErr w:type="spellStart"/>
      <w:r w:rsidRPr="00E705F4">
        <w:t>těžkým</w:t>
      </w:r>
      <w:proofErr w:type="spellEnd"/>
      <w:r w:rsidRPr="00E705F4">
        <w:t xml:space="preserve"> </w:t>
      </w:r>
      <w:proofErr w:type="spellStart"/>
      <w:r w:rsidRPr="00E705F4">
        <w:t>kamenným</w:t>
      </w:r>
      <w:proofErr w:type="spellEnd"/>
      <w:r w:rsidRPr="00E705F4">
        <w:t xml:space="preserve"> </w:t>
      </w:r>
      <w:proofErr w:type="spellStart"/>
      <w:r w:rsidRPr="00E705F4">
        <w:t>pohozem</w:t>
      </w:r>
      <w:proofErr w:type="spellEnd"/>
      <w:r w:rsidRPr="00E705F4">
        <w:t>.</w:t>
      </w:r>
    </w:p>
    <w:p w14:paraId="1BE730EF" w14:textId="77777777" w:rsidR="00CC56E6" w:rsidRPr="00E705F4" w:rsidRDefault="00CC56E6" w:rsidP="00CC56E6">
      <w:proofErr w:type="spellStart"/>
      <w:r w:rsidRPr="00E705F4">
        <w:t>Přelivná</w:t>
      </w:r>
      <w:proofErr w:type="spellEnd"/>
      <w:r w:rsidRPr="00E705F4">
        <w:t xml:space="preserve"> </w:t>
      </w:r>
      <w:proofErr w:type="spellStart"/>
      <w:r w:rsidRPr="00E705F4">
        <w:t>hrana</w:t>
      </w:r>
      <w:proofErr w:type="spellEnd"/>
      <w:r w:rsidRPr="00E705F4">
        <w:t xml:space="preserve"> je </w:t>
      </w:r>
      <w:proofErr w:type="spellStart"/>
      <w:r w:rsidRPr="00E705F4">
        <w:t>provedená</w:t>
      </w:r>
      <w:proofErr w:type="spellEnd"/>
      <w:r w:rsidRPr="00E705F4">
        <w:t xml:space="preserve"> z </w:t>
      </w:r>
      <w:proofErr w:type="spellStart"/>
      <w:r w:rsidRPr="00E705F4">
        <w:t>opracovaného</w:t>
      </w:r>
      <w:proofErr w:type="spellEnd"/>
      <w:r w:rsidRPr="00E705F4">
        <w:t xml:space="preserve"> </w:t>
      </w:r>
      <w:proofErr w:type="spellStart"/>
      <w:r w:rsidRPr="00E705F4">
        <w:t>kamene</w:t>
      </w:r>
      <w:proofErr w:type="spellEnd"/>
      <w:r w:rsidRPr="00E705F4">
        <w:t xml:space="preserve">. </w:t>
      </w:r>
    </w:p>
    <w:p w14:paraId="0F4D0B28" w14:textId="77777777" w:rsidR="00CC56E6" w:rsidRPr="00E705F4" w:rsidRDefault="00CC56E6" w:rsidP="00CC56E6">
      <w:proofErr w:type="spellStart"/>
      <w:r w:rsidRPr="00E705F4">
        <w:t>Průtok</w:t>
      </w:r>
      <w:proofErr w:type="spellEnd"/>
      <w:r w:rsidRPr="00E705F4">
        <w:t xml:space="preserve"> </w:t>
      </w:r>
      <w:proofErr w:type="spellStart"/>
      <w:r w:rsidRPr="00E705F4">
        <w:t>vody</w:t>
      </w:r>
      <w:proofErr w:type="spellEnd"/>
      <w:r w:rsidRPr="00E705F4">
        <w:t xml:space="preserve"> </w:t>
      </w:r>
      <w:proofErr w:type="spellStart"/>
      <w:r w:rsidRPr="00E705F4">
        <w:t>přelivem</w:t>
      </w:r>
      <w:proofErr w:type="spellEnd"/>
      <w:r w:rsidRPr="00E705F4">
        <w:t xml:space="preserve"> </w:t>
      </w:r>
      <w:proofErr w:type="spellStart"/>
      <w:r w:rsidRPr="00E705F4">
        <w:t>bude</w:t>
      </w:r>
      <w:proofErr w:type="spellEnd"/>
      <w:r w:rsidRPr="00E705F4">
        <w:t xml:space="preserve"> </w:t>
      </w:r>
      <w:proofErr w:type="spellStart"/>
      <w:r w:rsidRPr="00E705F4">
        <w:t>výjimečný</w:t>
      </w:r>
      <w:proofErr w:type="spellEnd"/>
      <w:r w:rsidRPr="00E705F4">
        <w:t xml:space="preserve"> a </w:t>
      </w:r>
      <w:proofErr w:type="spellStart"/>
      <w:r w:rsidRPr="00E705F4">
        <w:t>měrný</w:t>
      </w:r>
      <w:proofErr w:type="spellEnd"/>
      <w:r w:rsidRPr="00E705F4">
        <w:t xml:space="preserve"> </w:t>
      </w:r>
      <w:proofErr w:type="spellStart"/>
      <w:r w:rsidRPr="00E705F4">
        <w:t>průtok</w:t>
      </w:r>
      <w:proofErr w:type="spellEnd"/>
      <w:r w:rsidRPr="00E705F4">
        <w:t xml:space="preserve"> </w:t>
      </w:r>
      <w:proofErr w:type="spellStart"/>
      <w:r w:rsidRPr="00E705F4">
        <w:t>bude</w:t>
      </w:r>
      <w:proofErr w:type="spellEnd"/>
      <w:r w:rsidRPr="00E705F4">
        <w:t xml:space="preserve"> </w:t>
      </w:r>
      <w:proofErr w:type="spellStart"/>
      <w:r w:rsidRPr="00E705F4">
        <w:t>malý</w:t>
      </w:r>
      <w:proofErr w:type="spellEnd"/>
      <w:r w:rsidRPr="00E705F4">
        <w:t xml:space="preserve">. </w:t>
      </w:r>
      <w:proofErr w:type="spellStart"/>
      <w:r w:rsidRPr="00E705F4">
        <w:t>Zdrsněný</w:t>
      </w:r>
      <w:proofErr w:type="spellEnd"/>
      <w:r w:rsidRPr="00E705F4">
        <w:t xml:space="preserve"> </w:t>
      </w:r>
      <w:proofErr w:type="spellStart"/>
      <w:r w:rsidRPr="00E705F4">
        <w:t>úsek</w:t>
      </w:r>
      <w:proofErr w:type="spellEnd"/>
      <w:r w:rsidRPr="00E705F4">
        <w:t xml:space="preserve"> </w:t>
      </w:r>
      <w:proofErr w:type="spellStart"/>
      <w:r w:rsidRPr="00E705F4">
        <w:t>vyhoví</w:t>
      </w:r>
      <w:proofErr w:type="spellEnd"/>
      <w:r w:rsidRPr="00E705F4">
        <w:t xml:space="preserve"> </w:t>
      </w:r>
      <w:proofErr w:type="spellStart"/>
      <w:r w:rsidRPr="00E705F4">
        <w:t>na</w:t>
      </w:r>
      <w:proofErr w:type="spellEnd"/>
      <w:r w:rsidRPr="00E705F4">
        <w:t xml:space="preserve"> </w:t>
      </w:r>
      <w:proofErr w:type="spellStart"/>
      <w:r w:rsidRPr="00E705F4">
        <w:t>utlumení</w:t>
      </w:r>
      <w:proofErr w:type="spellEnd"/>
      <w:r w:rsidRPr="00E705F4">
        <w:t xml:space="preserve"> </w:t>
      </w:r>
      <w:proofErr w:type="spellStart"/>
      <w:r w:rsidRPr="00E705F4">
        <w:t>energie</w:t>
      </w:r>
      <w:proofErr w:type="spellEnd"/>
      <w:r w:rsidRPr="00E705F4">
        <w:t xml:space="preserve"> </w:t>
      </w:r>
      <w:proofErr w:type="spellStart"/>
      <w:r w:rsidRPr="00E705F4">
        <w:t>vodního</w:t>
      </w:r>
      <w:proofErr w:type="spellEnd"/>
      <w:r w:rsidRPr="00E705F4">
        <w:t xml:space="preserve"> </w:t>
      </w:r>
      <w:proofErr w:type="spellStart"/>
      <w:r w:rsidRPr="00E705F4">
        <w:t>proudu</w:t>
      </w:r>
      <w:proofErr w:type="spellEnd"/>
      <w:r w:rsidRPr="00E705F4">
        <w:t xml:space="preserve">. </w:t>
      </w:r>
      <w:proofErr w:type="spellStart"/>
      <w:r w:rsidRPr="00E705F4">
        <w:t>Bezpečnostní</w:t>
      </w:r>
      <w:proofErr w:type="spellEnd"/>
      <w:r w:rsidRPr="00E705F4">
        <w:t xml:space="preserve"> </w:t>
      </w:r>
      <w:proofErr w:type="spellStart"/>
      <w:r w:rsidRPr="00E705F4">
        <w:t>přeliv</w:t>
      </w:r>
      <w:proofErr w:type="spellEnd"/>
      <w:r w:rsidRPr="00E705F4">
        <w:t xml:space="preserve"> a </w:t>
      </w:r>
      <w:proofErr w:type="spellStart"/>
      <w:r w:rsidRPr="00E705F4">
        <w:t>skluz</w:t>
      </w:r>
      <w:proofErr w:type="spellEnd"/>
      <w:r w:rsidRPr="00E705F4">
        <w:t xml:space="preserve"> je </w:t>
      </w:r>
      <w:proofErr w:type="spellStart"/>
      <w:r w:rsidRPr="00E705F4">
        <w:t>navržen</w:t>
      </w:r>
      <w:proofErr w:type="spellEnd"/>
      <w:r w:rsidRPr="00E705F4">
        <w:t xml:space="preserve"> </w:t>
      </w:r>
      <w:proofErr w:type="spellStart"/>
      <w:r w:rsidRPr="00E705F4">
        <w:t>na</w:t>
      </w:r>
      <w:proofErr w:type="spellEnd"/>
      <w:r w:rsidRPr="00E705F4">
        <w:t xml:space="preserve"> </w:t>
      </w:r>
      <w:proofErr w:type="spellStart"/>
      <w:r w:rsidRPr="00E705F4">
        <w:t>převedení</w:t>
      </w:r>
      <w:proofErr w:type="spellEnd"/>
      <w:r w:rsidRPr="00E705F4">
        <w:t xml:space="preserve"> KPV, </w:t>
      </w:r>
      <w:proofErr w:type="spellStart"/>
      <w:r w:rsidRPr="00E705F4">
        <w:t>tehdy</w:t>
      </w:r>
      <w:proofErr w:type="spellEnd"/>
      <w:r w:rsidRPr="00E705F4">
        <w:t xml:space="preserve"> </w:t>
      </w:r>
      <w:proofErr w:type="spellStart"/>
      <w:r w:rsidRPr="00E705F4">
        <w:t>bude</w:t>
      </w:r>
      <w:proofErr w:type="spellEnd"/>
      <w:r w:rsidRPr="00E705F4">
        <w:t xml:space="preserve"> </w:t>
      </w:r>
      <w:proofErr w:type="spellStart"/>
      <w:r w:rsidRPr="00E705F4">
        <w:t>však</w:t>
      </w:r>
      <w:proofErr w:type="spellEnd"/>
      <w:r w:rsidRPr="00E705F4">
        <w:t xml:space="preserve"> </w:t>
      </w:r>
      <w:proofErr w:type="spellStart"/>
      <w:r w:rsidRPr="00E705F4">
        <w:t>již</w:t>
      </w:r>
      <w:proofErr w:type="spellEnd"/>
      <w:r w:rsidRPr="00E705F4">
        <w:t xml:space="preserve"> </w:t>
      </w:r>
      <w:proofErr w:type="spellStart"/>
      <w:r w:rsidRPr="00E705F4">
        <w:t>odpadní</w:t>
      </w:r>
      <w:proofErr w:type="spellEnd"/>
      <w:r w:rsidRPr="00E705F4">
        <w:t xml:space="preserve"> </w:t>
      </w:r>
      <w:proofErr w:type="spellStart"/>
      <w:r w:rsidRPr="00E705F4">
        <w:t>koryto</w:t>
      </w:r>
      <w:proofErr w:type="spellEnd"/>
      <w:r w:rsidRPr="00E705F4">
        <w:t xml:space="preserve"> </w:t>
      </w:r>
      <w:proofErr w:type="spellStart"/>
      <w:r w:rsidRPr="00E705F4">
        <w:t>zcela</w:t>
      </w:r>
      <w:proofErr w:type="spellEnd"/>
      <w:r w:rsidRPr="00E705F4">
        <w:t xml:space="preserve"> </w:t>
      </w:r>
      <w:proofErr w:type="spellStart"/>
      <w:r w:rsidRPr="00E705F4">
        <w:t>zaplavené</w:t>
      </w:r>
      <w:proofErr w:type="spellEnd"/>
      <w:r w:rsidRPr="00E705F4">
        <w:t xml:space="preserve"> vodou a k </w:t>
      </w:r>
      <w:proofErr w:type="spellStart"/>
      <w:r w:rsidRPr="00E705F4">
        <w:t>utlumení</w:t>
      </w:r>
      <w:proofErr w:type="spellEnd"/>
      <w:r w:rsidRPr="00E705F4">
        <w:t xml:space="preserve"> </w:t>
      </w:r>
      <w:proofErr w:type="spellStart"/>
      <w:r w:rsidRPr="00E705F4">
        <w:t>kinetické</w:t>
      </w:r>
      <w:proofErr w:type="spellEnd"/>
      <w:r w:rsidRPr="00E705F4">
        <w:t xml:space="preserve"> </w:t>
      </w:r>
      <w:proofErr w:type="spellStart"/>
      <w:r w:rsidRPr="00E705F4">
        <w:t>energie</w:t>
      </w:r>
      <w:proofErr w:type="spellEnd"/>
      <w:r w:rsidRPr="00E705F4">
        <w:t xml:space="preserve"> a </w:t>
      </w:r>
      <w:proofErr w:type="spellStart"/>
      <w:r w:rsidRPr="00E705F4">
        <w:t>přechodu</w:t>
      </w:r>
      <w:proofErr w:type="spellEnd"/>
      <w:r w:rsidRPr="00E705F4">
        <w:t xml:space="preserve"> </w:t>
      </w:r>
      <w:proofErr w:type="spellStart"/>
      <w:r w:rsidRPr="00E705F4">
        <w:t>na</w:t>
      </w:r>
      <w:proofErr w:type="spellEnd"/>
      <w:r w:rsidRPr="00E705F4">
        <w:t xml:space="preserve"> </w:t>
      </w:r>
      <w:proofErr w:type="spellStart"/>
      <w:r w:rsidRPr="00E705F4">
        <w:t>podkritické</w:t>
      </w:r>
      <w:proofErr w:type="spellEnd"/>
      <w:r w:rsidRPr="00E705F4">
        <w:t xml:space="preserve"> (</w:t>
      </w:r>
      <w:proofErr w:type="spellStart"/>
      <w:r w:rsidRPr="00E705F4">
        <w:t>říční</w:t>
      </w:r>
      <w:proofErr w:type="spellEnd"/>
      <w:r w:rsidRPr="00E705F4">
        <w:t xml:space="preserve">) </w:t>
      </w:r>
      <w:proofErr w:type="spellStart"/>
      <w:r w:rsidRPr="00E705F4">
        <w:t>proudění</w:t>
      </w:r>
      <w:proofErr w:type="spellEnd"/>
      <w:r w:rsidRPr="00E705F4">
        <w:t xml:space="preserve"> </w:t>
      </w:r>
      <w:proofErr w:type="spellStart"/>
      <w:r w:rsidRPr="00E705F4">
        <w:t>dojde</w:t>
      </w:r>
      <w:proofErr w:type="spellEnd"/>
      <w:r w:rsidRPr="00E705F4">
        <w:t xml:space="preserve"> v </w:t>
      </w:r>
      <w:proofErr w:type="spellStart"/>
      <w:r w:rsidRPr="00E705F4">
        <w:t>dolní</w:t>
      </w:r>
      <w:proofErr w:type="spellEnd"/>
      <w:r w:rsidRPr="00E705F4">
        <w:t xml:space="preserve"> </w:t>
      </w:r>
      <w:proofErr w:type="spellStart"/>
      <w:r w:rsidRPr="00E705F4">
        <w:t>vzduté</w:t>
      </w:r>
      <w:proofErr w:type="spellEnd"/>
      <w:r w:rsidRPr="00E705F4">
        <w:t xml:space="preserve"> </w:t>
      </w:r>
      <w:proofErr w:type="spellStart"/>
      <w:r w:rsidRPr="00E705F4">
        <w:t>vodě</w:t>
      </w:r>
      <w:proofErr w:type="spellEnd"/>
      <w:r w:rsidRPr="00E705F4">
        <w:t xml:space="preserve"> (</w:t>
      </w:r>
      <w:proofErr w:type="spellStart"/>
      <w:r w:rsidRPr="00E705F4">
        <w:t>hloubka</w:t>
      </w:r>
      <w:proofErr w:type="spellEnd"/>
      <w:r w:rsidRPr="00E705F4">
        <w:t xml:space="preserve"> </w:t>
      </w:r>
      <w:proofErr w:type="spellStart"/>
      <w:r w:rsidRPr="00E705F4">
        <w:t>dolního</w:t>
      </w:r>
      <w:proofErr w:type="spellEnd"/>
      <w:r w:rsidRPr="00E705F4">
        <w:t xml:space="preserve"> </w:t>
      </w:r>
      <w:proofErr w:type="spellStart"/>
      <w:r w:rsidRPr="00E705F4">
        <w:t>vzdutí</w:t>
      </w:r>
      <w:proofErr w:type="spellEnd"/>
      <w:r w:rsidRPr="00E705F4">
        <w:t xml:space="preserve"> je </w:t>
      </w:r>
      <w:proofErr w:type="spellStart"/>
      <w:r w:rsidRPr="00E705F4">
        <w:t>větší</w:t>
      </w:r>
      <w:proofErr w:type="spellEnd"/>
      <w:r w:rsidRPr="00E705F4">
        <w:t xml:space="preserve"> </w:t>
      </w:r>
      <w:proofErr w:type="spellStart"/>
      <w:r w:rsidRPr="00E705F4">
        <w:t>nežli</w:t>
      </w:r>
      <w:proofErr w:type="spellEnd"/>
      <w:r w:rsidRPr="00E705F4">
        <w:t xml:space="preserve"> </w:t>
      </w:r>
      <w:proofErr w:type="spellStart"/>
      <w:r w:rsidRPr="00E705F4">
        <w:t>druhá</w:t>
      </w:r>
      <w:proofErr w:type="spellEnd"/>
      <w:r w:rsidRPr="00E705F4">
        <w:t xml:space="preserve"> </w:t>
      </w:r>
      <w:proofErr w:type="spellStart"/>
      <w:r w:rsidRPr="00E705F4">
        <w:t>vzájemná</w:t>
      </w:r>
      <w:proofErr w:type="spellEnd"/>
      <w:r w:rsidRPr="00E705F4">
        <w:t xml:space="preserve"> </w:t>
      </w:r>
      <w:proofErr w:type="spellStart"/>
      <w:r w:rsidRPr="00E705F4">
        <w:t>hloubka</w:t>
      </w:r>
      <w:proofErr w:type="spellEnd"/>
      <w:r w:rsidRPr="00E705F4">
        <w:t xml:space="preserve"> </w:t>
      </w:r>
      <w:proofErr w:type="spellStart"/>
      <w:r w:rsidRPr="00E705F4">
        <w:t>vodního</w:t>
      </w:r>
      <w:proofErr w:type="spellEnd"/>
      <w:r w:rsidRPr="00E705F4">
        <w:t xml:space="preserve"> </w:t>
      </w:r>
      <w:proofErr w:type="spellStart"/>
      <w:r w:rsidRPr="00E705F4">
        <w:t>skoku</w:t>
      </w:r>
      <w:proofErr w:type="spellEnd"/>
      <w:r w:rsidRPr="00E705F4">
        <w:t>).</w:t>
      </w:r>
    </w:p>
    <w:p w14:paraId="19B1B834" w14:textId="77777777" w:rsidR="00CC56E6" w:rsidRPr="00E705F4" w:rsidRDefault="00CC56E6" w:rsidP="00CC56E6">
      <w:pPr>
        <w:ind w:firstLine="0"/>
      </w:pPr>
      <w:proofErr w:type="spellStart"/>
      <w:r w:rsidRPr="00E705F4">
        <w:rPr>
          <w:szCs w:val="24"/>
        </w:rPr>
        <w:t>Náběhy</w:t>
      </w:r>
      <w:proofErr w:type="spellEnd"/>
      <w:r w:rsidRPr="00E705F4">
        <w:rPr>
          <w:szCs w:val="24"/>
        </w:rPr>
        <w:t xml:space="preserve"> </w:t>
      </w:r>
      <w:proofErr w:type="spellStart"/>
      <w:r w:rsidRPr="00E705F4">
        <w:rPr>
          <w:szCs w:val="24"/>
        </w:rPr>
        <w:t>přelivu</w:t>
      </w:r>
      <w:proofErr w:type="spellEnd"/>
      <w:r w:rsidRPr="00E705F4">
        <w:rPr>
          <w:szCs w:val="24"/>
        </w:rPr>
        <w:t xml:space="preserve"> </w:t>
      </w:r>
      <w:proofErr w:type="spellStart"/>
      <w:r w:rsidRPr="00E705F4">
        <w:rPr>
          <w:szCs w:val="24"/>
        </w:rPr>
        <w:t>ze</w:t>
      </w:r>
      <w:proofErr w:type="spellEnd"/>
      <w:r w:rsidRPr="00E705F4">
        <w:rPr>
          <w:szCs w:val="24"/>
        </w:rPr>
        <w:t xml:space="preserve"> </w:t>
      </w:r>
      <w:proofErr w:type="spellStart"/>
      <w:r w:rsidRPr="00E705F4">
        <w:rPr>
          <w:szCs w:val="24"/>
        </w:rPr>
        <w:t>dna</w:t>
      </w:r>
      <w:proofErr w:type="spellEnd"/>
      <w:r w:rsidRPr="00E705F4">
        <w:t xml:space="preserve"> do </w:t>
      </w:r>
      <w:proofErr w:type="spellStart"/>
      <w:r w:rsidRPr="00E705F4">
        <w:t>úrovně</w:t>
      </w:r>
      <w:proofErr w:type="spellEnd"/>
      <w:r w:rsidRPr="00E705F4">
        <w:t xml:space="preserve"> </w:t>
      </w:r>
      <w:proofErr w:type="spellStart"/>
      <w:r w:rsidRPr="00E705F4">
        <w:t>koruny</w:t>
      </w:r>
      <w:proofErr w:type="spellEnd"/>
      <w:r w:rsidRPr="00E705F4">
        <w:t xml:space="preserve"> </w:t>
      </w:r>
      <w:proofErr w:type="spellStart"/>
      <w:r w:rsidRPr="00E705F4">
        <w:t>hráze</w:t>
      </w:r>
      <w:proofErr w:type="spellEnd"/>
      <w:r w:rsidRPr="00E705F4">
        <w:t xml:space="preserve"> </w:t>
      </w:r>
      <w:proofErr w:type="spellStart"/>
      <w:r w:rsidRPr="00E705F4">
        <w:t>jsou</w:t>
      </w:r>
      <w:proofErr w:type="spellEnd"/>
      <w:r w:rsidRPr="00E705F4">
        <w:t xml:space="preserve"> </w:t>
      </w:r>
      <w:proofErr w:type="spellStart"/>
      <w:r w:rsidRPr="00E705F4">
        <w:t>navrženy</w:t>
      </w:r>
      <w:proofErr w:type="spellEnd"/>
      <w:r w:rsidRPr="00E705F4">
        <w:t xml:space="preserve"> </w:t>
      </w:r>
      <w:proofErr w:type="spellStart"/>
      <w:r w:rsidRPr="00E705F4">
        <w:t>ve</w:t>
      </w:r>
      <w:proofErr w:type="spellEnd"/>
      <w:r w:rsidRPr="00E705F4">
        <w:t xml:space="preserve"> </w:t>
      </w:r>
      <w:proofErr w:type="spellStart"/>
      <w:r w:rsidRPr="00E705F4">
        <w:t>sklonu</w:t>
      </w:r>
      <w:proofErr w:type="spellEnd"/>
      <w:r w:rsidRPr="00E705F4">
        <w:rPr>
          <w:szCs w:val="24"/>
        </w:rPr>
        <w:t xml:space="preserve"> 1:7,0. </w:t>
      </w:r>
    </w:p>
    <w:p w14:paraId="51F45EFB" w14:textId="77777777" w:rsidR="00CC56E6" w:rsidRPr="00E705F4" w:rsidRDefault="00CC56E6" w:rsidP="00CC56E6">
      <w:pPr>
        <w:rPr>
          <w:rFonts w:ascii="Cambria" w:eastAsia="Times New Roman" w:hAnsi="Cambria" w:cs="Times New Roman"/>
        </w:rPr>
      </w:pPr>
      <w:proofErr w:type="spellStart"/>
      <w:r w:rsidRPr="00E705F4">
        <w:rPr>
          <w:rFonts w:ascii="Cambria" w:eastAsia="Times New Roman" w:hAnsi="Cambria" w:cs="Times New Roman"/>
        </w:rPr>
        <w:t>Bezpečnostní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přeliv</w:t>
      </w:r>
      <w:proofErr w:type="spellEnd"/>
      <w:r w:rsidRPr="00E705F4">
        <w:rPr>
          <w:rFonts w:ascii="Cambria" w:eastAsia="Times New Roman" w:hAnsi="Cambria" w:cs="Times New Roman"/>
        </w:rPr>
        <w:t xml:space="preserve"> a </w:t>
      </w:r>
      <w:proofErr w:type="spellStart"/>
      <w:r w:rsidRPr="00E705F4">
        <w:rPr>
          <w:rFonts w:ascii="Cambria" w:eastAsia="Times New Roman" w:hAnsi="Cambria" w:cs="Times New Roman"/>
        </w:rPr>
        <w:t>skluz</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od</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přelivu</w:t>
      </w:r>
      <w:proofErr w:type="spellEnd"/>
      <w:r w:rsidRPr="00E705F4">
        <w:rPr>
          <w:rFonts w:ascii="Cambria" w:eastAsia="Times New Roman" w:hAnsi="Cambria" w:cs="Times New Roman"/>
        </w:rPr>
        <w:t xml:space="preserve"> je </w:t>
      </w:r>
      <w:proofErr w:type="spellStart"/>
      <w:r w:rsidRPr="00E705F4">
        <w:rPr>
          <w:rFonts w:ascii="Cambria" w:eastAsia="Times New Roman" w:hAnsi="Cambria" w:cs="Times New Roman"/>
        </w:rPr>
        <w:t>navrženo</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na</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převedení</w:t>
      </w:r>
      <w:proofErr w:type="spellEnd"/>
      <w:r w:rsidRPr="00E705F4">
        <w:rPr>
          <w:rFonts w:ascii="Cambria" w:eastAsia="Times New Roman" w:hAnsi="Cambria" w:cs="Times New Roman"/>
        </w:rPr>
        <w:t xml:space="preserve"> KPV.</w:t>
      </w:r>
    </w:p>
    <w:p w14:paraId="04C73C5B" w14:textId="28EAD45B" w:rsidR="004F5BEE" w:rsidRPr="00E705F4" w:rsidRDefault="0058021D" w:rsidP="004F5BEE">
      <w:pPr>
        <w:pStyle w:val="Nadpis1"/>
      </w:pPr>
      <w:bookmarkStart w:id="7" w:name="_Toc83023802"/>
      <w:r w:rsidRPr="00E705F4">
        <w:t xml:space="preserve">Úpravy v zátopě </w:t>
      </w:r>
      <w:r w:rsidR="00CC56E6" w:rsidRPr="00E705F4">
        <w:t>nádrže</w:t>
      </w:r>
      <w:bookmarkEnd w:id="7"/>
    </w:p>
    <w:p w14:paraId="6A63284D" w14:textId="20B0B004" w:rsidR="00A566EA" w:rsidRPr="00E705F4" w:rsidRDefault="00A566EA" w:rsidP="00C80172">
      <w:pPr>
        <w:rPr>
          <w:lang w:val="cs-CZ"/>
        </w:rPr>
      </w:pPr>
      <w:r w:rsidRPr="00E705F4">
        <w:rPr>
          <w:color w:val="000000" w:themeColor="text1"/>
          <w:lang w:val="cs-CZ"/>
        </w:rPr>
        <w:t>Před</w:t>
      </w:r>
      <w:r w:rsidR="008B76EC" w:rsidRPr="00E705F4">
        <w:rPr>
          <w:color w:val="000000" w:themeColor="text1"/>
          <w:lang w:val="cs-CZ"/>
        </w:rPr>
        <w:t xml:space="preserve"> zahájením stavby opravy </w:t>
      </w:r>
      <w:r w:rsidR="00CC56E6" w:rsidRPr="00E705F4">
        <w:rPr>
          <w:color w:val="000000" w:themeColor="text1"/>
          <w:lang w:val="cs-CZ"/>
        </w:rPr>
        <w:t>nádrže</w:t>
      </w:r>
      <w:r w:rsidRPr="00E705F4">
        <w:rPr>
          <w:color w:val="000000" w:themeColor="text1"/>
          <w:lang w:val="cs-CZ"/>
        </w:rPr>
        <w:t xml:space="preserve">, včetně souvisejících prací bude provedeno </w:t>
      </w:r>
      <w:r w:rsidRPr="00E705F4">
        <w:rPr>
          <w:lang w:val="cs-CZ"/>
        </w:rPr>
        <w:t>odstranění drobných náletových křovin do průměru kmene 5 cm nacházejících se v</w:t>
      </w:r>
      <w:r w:rsidR="00CC56E6" w:rsidRPr="00E705F4">
        <w:rPr>
          <w:lang w:val="cs-CZ"/>
        </w:rPr>
        <w:t xml:space="preserve"> okolí </w:t>
      </w:r>
      <w:proofErr w:type="spellStart"/>
      <w:r w:rsidR="00CC56E6" w:rsidRPr="00E705F4">
        <w:rPr>
          <w:lang w:val="cs-CZ"/>
        </w:rPr>
        <w:t>nádže</w:t>
      </w:r>
      <w:proofErr w:type="spellEnd"/>
      <w:r w:rsidR="00CC56E6" w:rsidRPr="00E705F4">
        <w:rPr>
          <w:lang w:val="cs-CZ"/>
        </w:rPr>
        <w:t xml:space="preserve"> a vzrostlých náletových dřevin. Současně dojde k v horní partii k sejmutí ornice.</w:t>
      </w:r>
    </w:p>
    <w:p w14:paraId="2A5891EA" w14:textId="77777777" w:rsidR="00C80172" w:rsidRPr="00E705F4" w:rsidRDefault="00C80172" w:rsidP="00C80172">
      <w:pPr>
        <w:rPr>
          <w:lang w:val="cs-CZ"/>
        </w:rPr>
      </w:pPr>
      <w:r w:rsidRPr="00E705F4">
        <w:rPr>
          <w:rFonts w:cs="Arial"/>
          <w:lang w:val="cs-CZ"/>
        </w:rPr>
        <w:t xml:space="preserve">Pro obnovu hráze a nového </w:t>
      </w:r>
      <w:proofErr w:type="spellStart"/>
      <w:r w:rsidRPr="00E705F4">
        <w:rPr>
          <w:rFonts w:cs="Arial"/>
          <w:lang w:val="cs-CZ"/>
        </w:rPr>
        <w:t>vysvahování</w:t>
      </w:r>
      <w:proofErr w:type="spellEnd"/>
      <w:r w:rsidRPr="00E705F4">
        <w:rPr>
          <w:rFonts w:cs="Arial"/>
          <w:lang w:val="cs-CZ"/>
        </w:rPr>
        <w:t xml:space="preserve"> a tvarování nádrže bude potřeba 1915,00 m</w:t>
      </w:r>
      <w:r w:rsidRPr="00E705F4">
        <w:rPr>
          <w:rFonts w:cs="Arial"/>
          <w:vertAlign w:val="superscript"/>
          <w:lang w:val="cs-CZ"/>
        </w:rPr>
        <w:t>3</w:t>
      </w:r>
      <w:r w:rsidRPr="00E705F4">
        <w:rPr>
          <w:rFonts w:cs="Arial"/>
          <w:lang w:val="cs-CZ"/>
        </w:rPr>
        <w:t xml:space="preserve"> materiálu. Na tyto stavební práce bude ve vhodném místě mimo zátopu nádrže vytvořen zemník, z něhož bude tento materiál vytěžen. </w:t>
      </w:r>
      <w:r w:rsidRPr="00E705F4">
        <w:rPr>
          <w:lang w:val="cs-CZ"/>
        </w:rPr>
        <w:t>Sediment bude na základě provedeného rozboru odvezen a uložen na pozemcích ZPF , jež budou dodány investorem v průběhu vydávání stavebního povolení. Na toto vyvezení a uložení bude vydán souhlas odborem životního prostředí. Uložení sedimentu na tento pozemek v majetku investora umožňují právní předpisy a vyhlášky pro nakládání se sedimenty ze dna rybníka. Na uložení sedimentu bude potřeba cca 5,10 ha pozemků vedených jako orná půda, na nichž bude tento sediment rozprostře a zaorán.</w:t>
      </w:r>
    </w:p>
    <w:p w14:paraId="22E27888" w14:textId="77777777" w:rsidR="00C80172" w:rsidRPr="00E705F4" w:rsidRDefault="00C80172" w:rsidP="00C80172">
      <w:pPr>
        <w:rPr>
          <w:lang w:val="cs-CZ"/>
        </w:rPr>
      </w:pPr>
      <w:r w:rsidRPr="00E705F4">
        <w:rPr>
          <w:lang w:val="cs-CZ"/>
        </w:rPr>
        <w:t>Toto se týká 5 045,84 m</w:t>
      </w:r>
      <w:r w:rsidRPr="00E705F4">
        <w:rPr>
          <w:vertAlign w:val="superscript"/>
          <w:lang w:val="cs-CZ"/>
        </w:rPr>
        <w:t>3</w:t>
      </w:r>
      <w:r w:rsidRPr="00E705F4">
        <w:rPr>
          <w:lang w:val="cs-CZ"/>
        </w:rPr>
        <w:t xml:space="preserve"> sedimentu. </w:t>
      </w:r>
    </w:p>
    <w:p w14:paraId="6536B310" w14:textId="397D21B0" w:rsidR="00C80172" w:rsidRPr="00E705F4" w:rsidRDefault="00C80172" w:rsidP="00C80172">
      <w:pPr>
        <w:rPr>
          <w:lang w:val="cs-CZ"/>
        </w:rPr>
      </w:pPr>
      <w:r w:rsidRPr="00E705F4">
        <w:rPr>
          <w:lang w:val="cs-CZ"/>
        </w:rPr>
        <w:t>Ze zadní části, kde dojde k výstavbě sedimentační nádrže se zadržovací hrázkou nedojde k odstranění sedimentu, ale k rostlému terénu na zatravněné ploše. Toto se týká 1220,52 m</w:t>
      </w:r>
      <w:r w:rsidRPr="00E705F4">
        <w:rPr>
          <w:vertAlign w:val="superscript"/>
          <w:lang w:val="cs-CZ"/>
        </w:rPr>
        <w:t xml:space="preserve">3 </w:t>
      </w:r>
      <w:r w:rsidRPr="00E705F4">
        <w:rPr>
          <w:lang w:val="cs-CZ"/>
        </w:rPr>
        <w:t>materiálu. Tento materiál bude použit na dosypání svahu nádrže a obnovu tělesa hráze.</w:t>
      </w:r>
    </w:p>
    <w:p w14:paraId="10823150" w14:textId="6DAA8268" w:rsidR="00C80172" w:rsidRPr="00E705F4" w:rsidRDefault="00C80172" w:rsidP="00C80172">
      <w:pPr>
        <w:rPr>
          <w:lang w:val="cs-CZ"/>
        </w:rPr>
      </w:pPr>
    </w:p>
    <w:p w14:paraId="4159C066" w14:textId="77777777" w:rsidR="00C80172" w:rsidRPr="00E705F4" w:rsidRDefault="00C80172" w:rsidP="00C80172">
      <w:pPr>
        <w:rPr>
          <w:lang w:val="cs-CZ"/>
        </w:rPr>
      </w:pPr>
    </w:p>
    <w:p w14:paraId="7E80511A" w14:textId="77777777" w:rsidR="00C80172" w:rsidRPr="00E705F4" w:rsidRDefault="00C80172" w:rsidP="00C80172">
      <w:pPr>
        <w:spacing w:line="240" w:lineRule="auto"/>
        <w:rPr>
          <w:lang w:val="cs-CZ"/>
        </w:rPr>
      </w:pPr>
    </w:p>
    <w:p w14:paraId="1BB44457" w14:textId="77777777" w:rsidR="00C80172" w:rsidRPr="00E705F4" w:rsidRDefault="00C80172" w:rsidP="00C80172">
      <w:pPr>
        <w:spacing w:line="240" w:lineRule="auto"/>
        <w:rPr>
          <w:b/>
          <w:bCs/>
          <w:sz w:val="28"/>
          <w:szCs w:val="28"/>
          <w:lang w:val="cs-CZ"/>
        </w:rPr>
      </w:pPr>
      <w:r w:rsidRPr="00E705F4">
        <w:rPr>
          <w:b/>
          <w:bCs/>
          <w:sz w:val="28"/>
          <w:szCs w:val="28"/>
          <w:lang w:val="cs-CZ"/>
        </w:rPr>
        <w:lastRenderedPageBreak/>
        <w:t>SEDIMENT</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80172" w:rsidRPr="00E705F4" w14:paraId="3961E140" w14:textId="77777777" w:rsidTr="00584037">
        <w:tc>
          <w:tcPr>
            <w:tcW w:w="1276" w:type="dxa"/>
          </w:tcPr>
          <w:p w14:paraId="6DAE74AD" w14:textId="77777777" w:rsidR="00C80172" w:rsidRPr="00E705F4" w:rsidRDefault="00C80172" w:rsidP="00584037">
            <w:pPr>
              <w:spacing w:line="240" w:lineRule="auto"/>
              <w:ind w:left="34" w:firstLine="0"/>
              <w:jc w:val="center"/>
            </w:pPr>
            <w:proofErr w:type="spellStart"/>
            <w:r w:rsidRPr="00E705F4">
              <w:t>Označení</w:t>
            </w:r>
            <w:proofErr w:type="spellEnd"/>
            <w:r w:rsidRPr="00E705F4">
              <w:t xml:space="preserve"> </w:t>
            </w:r>
            <w:proofErr w:type="spellStart"/>
            <w:r w:rsidRPr="00E705F4">
              <w:t>řezu</w:t>
            </w:r>
            <w:proofErr w:type="spellEnd"/>
          </w:p>
        </w:tc>
        <w:tc>
          <w:tcPr>
            <w:tcW w:w="1417" w:type="dxa"/>
          </w:tcPr>
          <w:p w14:paraId="58BEFE18" w14:textId="77777777" w:rsidR="00C80172" w:rsidRPr="00E705F4" w:rsidRDefault="00C80172" w:rsidP="00584037">
            <w:pPr>
              <w:spacing w:line="240" w:lineRule="auto"/>
              <w:ind w:left="284" w:firstLine="0"/>
            </w:pPr>
            <w:proofErr w:type="spellStart"/>
            <w:r w:rsidRPr="00E705F4">
              <w:t>Plocha</w:t>
            </w:r>
            <w:proofErr w:type="spellEnd"/>
            <w:r w:rsidRPr="00E705F4">
              <w:t xml:space="preserve"> </w:t>
            </w:r>
            <w:proofErr w:type="spellStart"/>
            <w:r w:rsidRPr="00E705F4">
              <w:t>sedimentu</w:t>
            </w:r>
            <w:proofErr w:type="spellEnd"/>
            <w:r w:rsidRPr="00E705F4">
              <w:t xml:space="preserve"> v </w:t>
            </w:r>
            <w:proofErr w:type="spellStart"/>
            <w:r w:rsidRPr="00E705F4">
              <w:t>řezu</w:t>
            </w:r>
            <w:proofErr w:type="spellEnd"/>
          </w:p>
        </w:tc>
        <w:tc>
          <w:tcPr>
            <w:tcW w:w="1559" w:type="dxa"/>
          </w:tcPr>
          <w:p w14:paraId="3226B244" w14:textId="77777777" w:rsidR="00C80172" w:rsidRPr="00E705F4" w:rsidRDefault="00C80172" w:rsidP="00584037">
            <w:pPr>
              <w:spacing w:line="240" w:lineRule="auto"/>
              <w:ind w:left="284" w:firstLine="0"/>
            </w:pPr>
            <w:proofErr w:type="spellStart"/>
            <w:r w:rsidRPr="00E705F4">
              <w:t>Násobená</w:t>
            </w:r>
            <w:proofErr w:type="spellEnd"/>
            <w:r w:rsidRPr="00E705F4">
              <w:t xml:space="preserve"> </w:t>
            </w:r>
            <w:proofErr w:type="spellStart"/>
            <w:r w:rsidRPr="00E705F4">
              <w:t>vzdálenost</w:t>
            </w:r>
            <w:proofErr w:type="spellEnd"/>
            <w:r w:rsidRPr="00E705F4">
              <w:t xml:space="preserve"> </w:t>
            </w:r>
            <w:proofErr w:type="spellStart"/>
            <w:r w:rsidRPr="00E705F4">
              <w:t>vlevo</w:t>
            </w:r>
            <w:proofErr w:type="spellEnd"/>
            <w:r w:rsidRPr="00E705F4">
              <w:t xml:space="preserve"> </w:t>
            </w:r>
            <w:proofErr w:type="spellStart"/>
            <w:r w:rsidRPr="00E705F4">
              <w:t>od</w:t>
            </w:r>
            <w:proofErr w:type="spellEnd"/>
            <w:r w:rsidRPr="00E705F4">
              <w:t xml:space="preserve"> </w:t>
            </w:r>
            <w:proofErr w:type="spellStart"/>
            <w:r w:rsidRPr="00E705F4">
              <w:t>řezu</w:t>
            </w:r>
            <w:proofErr w:type="spellEnd"/>
            <w:r w:rsidRPr="00E705F4">
              <w:t xml:space="preserve"> – </w:t>
            </w:r>
            <w:proofErr w:type="spellStart"/>
            <w:r w:rsidRPr="00E705F4">
              <w:t>ke</w:t>
            </w:r>
            <w:proofErr w:type="spellEnd"/>
            <w:r w:rsidRPr="00E705F4">
              <w:t xml:space="preserve"> </w:t>
            </w:r>
            <w:proofErr w:type="spellStart"/>
            <w:r w:rsidRPr="00E705F4">
              <w:t>kbelu</w:t>
            </w:r>
            <w:proofErr w:type="spellEnd"/>
          </w:p>
        </w:tc>
        <w:tc>
          <w:tcPr>
            <w:tcW w:w="1559" w:type="dxa"/>
          </w:tcPr>
          <w:p w14:paraId="1191A27D" w14:textId="77777777" w:rsidR="00C80172" w:rsidRPr="00E705F4" w:rsidRDefault="00C80172" w:rsidP="00584037">
            <w:pPr>
              <w:spacing w:line="240" w:lineRule="auto"/>
              <w:ind w:left="284" w:firstLine="0"/>
            </w:pPr>
            <w:proofErr w:type="spellStart"/>
            <w:r w:rsidRPr="00E705F4">
              <w:t>Násobená</w:t>
            </w:r>
            <w:proofErr w:type="spellEnd"/>
            <w:r w:rsidRPr="00E705F4">
              <w:t xml:space="preserve"> </w:t>
            </w:r>
            <w:proofErr w:type="spellStart"/>
            <w:r w:rsidRPr="00E705F4">
              <w:t>vzdálenost</w:t>
            </w:r>
            <w:proofErr w:type="spellEnd"/>
            <w:r w:rsidRPr="00E705F4">
              <w:t xml:space="preserve"> </w:t>
            </w:r>
            <w:proofErr w:type="spellStart"/>
            <w:r w:rsidRPr="00E705F4">
              <w:t>vpravo</w:t>
            </w:r>
            <w:proofErr w:type="spellEnd"/>
            <w:r w:rsidRPr="00E705F4">
              <w:t xml:space="preserve"> </w:t>
            </w:r>
            <w:proofErr w:type="spellStart"/>
            <w:r w:rsidRPr="00E705F4">
              <w:t>od</w:t>
            </w:r>
            <w:proofErr w:type="spellEnd"/>
            <w:r w:rsidRPr="00E705F4">
              <w:t xml:space="preserve"> </w:t>
            </w:r>
            <w:proofErr w:type="spellStart"/>
            <w:r w:rsidRPr="00E705F4">
              <w:t>řezu</w:t>
            </w:r>
            <w:proofErr w:type="spellEnd"/>
            <w:r w:rsidRPr="00E705F4">
              <w:t xml:space="preserve"> – k </w:t>
            </w:r>
            <w:proofErr w:type="spellStart"/>
            <w:r w:rsidRPr="00E705F4">
              <w:t>nátoku</w:t>
            </w:r>
            <w:proofErr w:type="spellEnd"/>
          </w:p>
        </w:tc>
        <w:tc>
          <w:tcPr>
            <w:tcW w:w="1418" w:type="dxa"/>
          </w:tcPr>
          <w:p w14:paraId="1B134957" w14:textId="77777777" w:rsidR="00C80172" w:rsidRPr="00E705F4" w:rsidRDefault="00C80172" w:rsidP="00584037">
            <w:pPr>
              <w:spacing w:line="240" w:lineRule="auto"/>
              <w:ind w:left="284" w:firstLine="0"/>
            </w:pPr>
            <w:proofErr w:type="spellStart"/>
            <w:r w:rsidRPr="00E705F4">
              <w:t>Vzdálenost</w:t>
            </w:r>
            <w:proofErr w:type="spellEnd"/>
          </w:p>
          <w:p w14:paraId="4DF13D5C" w14:textId="77777777" w:rsidR="00C80172" w:rsidRPr="00E705F4" w:rsidRDefault="00C80172" w:rsidP="00584037">
            <w:pPr>
              <w:spacing w:line="240" w:lineRule="auto"/>
              <w:ind w:left="284" w:firstLine="0"/>
            </w:pPr>
            <w:proofErr w:type="spellStart"/>
            <w:r w:rsidRPr="00E705F4">
              <w:t>celkem</w:t>
            </w:r>
            <w:proofErr w:type="spellEnd"/>
          </w:p>
        </w:tc>
        <w:tc>
          <w:tcPr>
            <w:tcW w:w="1843" w:type="dxa"/>
          </w:tcPr>
          <w:p w14:paraId="3ACBD973" w14:textId="77777777" w:rsidR="00C80172" w:rsidRPr="00E705F4" w:rsidRDefault="00C80172" w:rsidP="00584037">
            <w:pPr>
              <w:spacing w:line="240" w:lineRule="auto"/>
              <w:ind w:left="284" w:firstLine="0"/>
            </w:pPr>
            <w:proofErr w:type="spellStart"/>
            <w:r w:rsidRPr="00E705F4">
              <w:t>Množství</w:t>
            </w:r>
            <w:proofErr w:type="spellEnd"/>
            <w:r w:rsidRPr="00E705F4">
              <w:t xml:space="preserve"> </w:t>
            </w:r>
            <w:proofErr w:type="spellStart"/>
            <w:r w:rsidRPr="00E705F4">
              <w:t>sedimentu</w:t>
            </w:r>
            <w:proofErr w:type="spellEnd"/>
          </w:p>
        </w:tc>
      </w:tr>
      <w:tr w:rsidR="00C80172" w:rsidRPr="00E705F4" w14:paraId="40040F2F" w14:textId="77777777" w:rsidTr="00584037">
        <w:tc>
          <w:tcPr>
            <w:tcW w:w="1276" w:type="dxa"/>
          </w:tcPr>
          <w:p w14:paraId="7B0B313C" w14:textId="77777777" w:rsidR="00C80172" w:rsidRPr="00E705F4" w:rsidRDefault="00C80172" w:rsidP="00584037">
            <w:pPr>
              <w:ind w:left="34" w:firstLine="0"/>
              <w:jc w:val="center"/>
            </w:pPr>
            <w:r w:rsidRPr="00E705F4">
              <w:t>PŘ1</w:t>
            </w:r>
          </w:p>
        </w:tc>
        <w:tc>
          <w:tcPr>
            <w:tcW w:w="1417" w:type="dxa"/>
          </w:tcPr>
          <w:p w14:paraId="776CB498" w14:textId="77777777" w:rsidR="00C80172" w:rsidRPr="00E705F4" w:rsidRDefault="00C80172" w:rsidP="00584037">
            <w:pPr>
              <w:ind w:left="284" w:firstLine="0"/>
            </w:pPr>
            <w:r w:rsidRPr="00E705F4">
              <w:t xml:space="preserve"> 88,77 m</w:t>
            </w:r>
            <w:r w:rsidRPr="00E705F4">
              <w:rPr>
                <w:vertAlign w:val="superscript"/>
              </w:rPr>
              <w:t>2</w:t>
            </w:r>
          </w:p>
        </w:tc>
        <w:tc>
          <w:tcPr>
            <w:tcW w:w="1559" w:type="dxa"/>
          </w:tcPr>
          <w:p w14:paraId="20591758" w14:textId="77777777" w:rsidR="00C80172" w:rsidRPr="00E705F4" w:rsidRDefault="00C80172" w:rsidP="00584037">
            <w:pPr>
              <w:ind w:left="284" w:firstLine="0"/>
            </w:pPr>
            <w:r w:rsidRPr="00E705F4">
              <w:t xml:space="preserve">     8,0 m</w:t>
            </w:r>
          </w:p>
        </w:tc>
        <w:tc>
          <w:tcPr>
            <w:tcW w:w="1559" w:type="dxa"/>
          </w:tcPr>
          <w:p w14:paraId="14E142A5" w14:textId="77777777" w:rsidR="00C80172" w:rsidRPr="00E705F4" w:rsidRDefault="00C80172" w:rsidP="00584037">
            <w:pPr>
              <w:ind w:left="284" w:firstLine="0"/>
            </w:pPr>
            <w:r w:rsidRPr="00E705F4">
              <w:t xml:space="preserve">   13,5 m</w:t>
            </w:r>
          </w:p>
        </w:tc>
        <w:tc>
          <w:tcPr>
            <w:tcW w:w="1418" w:type="dxa"/>
          </w:tcPr>
          <w:p w14:paraId="20C665D9" w14:textId="77777777" w:rsidR="00C80172" w:rsidRPr="00E705F4" w:rsidRDefault="00C80172" w:rsidP="00584037">
            <w:pPr>
              <w:ind w:left="284" w:firstLine="0"/>
            </w:pPr>
            <w:r w:rsidRPr="00E705F4">
              <w:t xml:space="preserve"> 21,50 m</w:t>
            </w:r>
          </w:p>
        </w:tc>
        <w:tc>
          <w:tcPr>
            <w:tcW w:w="1843" w:type="dxa"/>
          </w:tcPr>
          <w:p w14:paraId="763DE841" w14:textId="77777777" w:rsidR="00C80172" w:rsidRPr="00E705F4" w:rsidRDefault="00C80172" w:rsidP="00584037">
            <w:pPr>
              <w:ind w:left="284" w:firstLine="0"/>
            </w:pPr>
            <w:r w:rsidRPr="00E705F4">
              <w:t xml:space="preserve"> 1908,55 m</w:t>
            </w:r>
            <w:r w:rsidRPr="00E705F4">
              <w:rPr>
                <w:vertAlign w:val="superscript"/>
              </w:rPr>
              <w:t>3</w:t>
            </w:r>
          </w:p>
        </w:tc>
      </w:tr>
      <w:tr w:rsidR="00C80172" w:rsidRPr="00E705F4" w14:paraId="4A08F854" w14:textId="77777777" w:rsidTr="00584037">
        <w:tc>
          <w:tcPr>
            <w:tcW w:w="1276" w:type="dxa"/>
          </w:tcPr>
          <w:p w14:paraId="76C7446E" w14:textId="77777777" w:rsidR="00C80172" w:rsidRPr="00E705F4" w:rsidRDefault="00C80172" w:rsidP="00584037">
            <w:pPr>
              <w:ind w:left="34" w:firstLine="0"/>
              <w:jc w:val="center"/>
            </w:pPr>
            <w:r w:rsidRPr="00E705F4">
              <w:t>PŘ2</w:t>
            </w:r>
          </w:p>
        </w:tc>
        <w:tc>
          <w:tcPr>
            <w:tcW w:w="1417" w:type="dxa"/>
          </w:tcPr>
          <w:p w14:paraId="55991F4E" w14:textId="77777777" w:rsidR="00C80172" w:rsidRPr="00E705F4" w:rsidRDefault="00C80172" w:rsidP="00584037">
            <w:pPr>
              <w:ind w:left="284" w:firstLine="0"/>
            </w:pPr>
            <w:r w:rsidRPr="00E705F4">
              <w:t xml:space="preserve"> 56,23 m</w:t>
            </w:r>
            <w:r w:rsidRPr="00E705F4">
              <w:rPr>
                <w:vertAlign w:val="superscript"/>
              </w:rPr>
              <w:t>2</w:t>
            </w:r>
          </w:p>
        </w:tc>
        <w:tc>
          <w:tcPr>
            <w:tcW w:w="1559" w:type="dxa"/>
          </w:tcPr>
          <w:p w14:paraId="6E52CA2D" w14:textId="77777777" w:rsidR="00C80172" w:rsidRPr="00E705F4" w:rsidRDefault="00C80172" w:rsidP="00584037">
            <w:pPr>
              <w:ind w:left="284" w:firstLine="0"/>
            </w:pPr>
            <w:r w:rsidRPr="00E705F4">
              <w:t xml:space="preserve">   13,5 m</w:t>
            </w:r>
          </w:p>
        </w:tc>
        <w:tc>
          <w:tcPr>
            <w:tcW w:w="1559" w:type="dxa"/>
          </w:tcPr>
          <w:p w14:paraId="79230E30" w14:textId="77777777" w:rsidR="00C80172" w:rsidRPr="00E705F4" w:rsidRDefault="00C80172" w:rsidP="00584037">
            <w:pPr>
              <w:ind w:left="284" w:firstLine="0"/>
            </w:pPr>
            <w:r w:rsidRPr="00E705F4">
              <w:t xml:space="preserve">   13,5 m</w:t>
            </w:r>
          </w:p>
        </w:tc>
        <w:tc>
          <w:tcPr>
            <w:tcW w:w="1418" w:type="dxa"/>
          </w:tcPr>
          <w:p w14:paraId="50E452BA" w14:textId="77777777" w:rsidR="00C80172" w:rsidRPr="00E705F4" w:rsidRDefault="00C80172" w:rsidP="00584037">
            <w:pPr>
              <w:ind w:left="284" w:firstLine="0"/>
            </w:pPr>
            <w:r w:rsidRPr="00E705F4">
              <w:t xml:space="preserve"> 27,00 m</w:t>
            </w:r>
          </w:p>
        </w:tc>
        <w:tc>
          <w:tcPr>
            <w:tcW w:w="1843" w:type="dxa"/>
          </w:tcPr>
          <w:p w14:paraId="62469D2F" w14:textId="77777777" w:rsidR="00C80172" w:rsidRPr="00E705F4" w:rsidRDefault="00C80172" w:rsidP="00584037">
            <w:pPr>
              <w:ind w:left="284" w:firstLine="0"/>
            </w:pPr>
            <w:r w:rsidRPr="00E705F4">
              <w:t xml:space="preserve"> 1518,21 m</w:t>
            </w:r>
            <w:r w:rsidRPr="00E705F4">
              <w:rPr>
                <w:vertAlign w:val="superscript"/>
              </w:rPr>
              <w:t>3</w:t>
            </w:r>
          </w:p>
        </w:tc>
      </w:tr>
      <w:tr w:rsidR="00C80172" w:rsidRPr="00E705F4" w14:paraId="1D0AC859" w14:textId="77777777" w:rsidTr="00584037">
        <w:tc>
          <w:tcPr>
            <w:tcW w:w="1276" w:type="dxa"/>
          </w:tcPr>
          <w:p w14:paraId="552B89B4" w14:textId="77777777" w:rsidR="00C80172" w:rsidRPr="00E705F4" w:rsidRDefault="00C80172" w:rsidP="00584037">
            <w:pPr>
              <w:ind w:left="34" w:firstLine="0"/>
              <w:jc w:val="center"/>
            </w:pPr>
            <w:r w:rsidRPr="00E705F4">
              <w:t>PŘ3</w:t>
            </w:r>
          </w:p>
        </w:tc>
        <w:tc>
          <w:tcPr>
            <w:tcW w:w="1417" w:type="dxa"/>
          </w:tcPr>
          <w:p w14:paraId="024E9A68" w14:textId="77777777" w:rsidR="00C80172" w:rsidRPr="00E705F4" w:rsidRDefault="00C80172" w:rsidP="00584037">
            <w:pPr>
              <w:ind w:left="284" w:firstLine="0"/>
            </w:pPr>
            <w:r w:rsidRPr="00E705F4">
              <w:t xml:space="preserve"> 27,31 m</w:t>
            </w:r>
            <w:r w:rsidRPr="00E705F4">
              <w:rPr>
                <w:vertAlign w:val="superscript"/>
              </w:rPr>
              <w:t>2</w:t>
            </w:r>
          </w:p>
        </w:tc>
        <w:tc>
          <w:tcPr>
            <w:tcW w:w="1559" w:type="dxa"/>
          </w:tcPr>
          <w:p w14:paraId="1C863D5C" w14:textId="77777777" w:rsidR="00C80172" w:rsidRPr="00E705F4" w:rsidRDefault="00C80172" w:rsidP="00584037">
            <w:pPr>
              <w:ind w:left="284" w:firstLine="0"/>
            </w:pPr>
            <w:r w:rsidRPr="00E705F4">
              <w:t xml:space="preserve">  13,5 m</w:t>
            </w:r>
          </w:p>
        </w:tc>
        <w:tc>
          <w:tcPr>
            <w:tcW w:w="1559" w:type="dxa"/>
          </w:tcPr>
          <w:p w14:paraId="64ECA107" w14:textId="77777777" w:rsidR="00C80172" w:rsidRPr="00E705F4" w:rsidRDefault="00C80172" w:rsidP="00584037">
            <w:pPr>
              <w:ind w:left="284" w:firstLine="0"/>
            </w:pPr>
            <w:r w:rsidRPr="00E705F4">
              <w:t xml:space="preserve">  13,5 m</w:t>
            </w:r>
          </w:p>
        </w:tc>
        <w:tc>
          <w:tcPr>
            <w:tcW w:w="1418" w:type="dxa"/>
          </w:tcPr>
          <w:p w14:paraId="64EA79A2" w14:textId="77777777" w:rsidR="00C80172" w:rsidRPr="00E705F4" w:rsidRDefault="00C80172" w:rsidP="00584037">
            <w:pPr>
              <w:ind w:left="284" w:firstLine="0"/>
            </w:pPr>
            <w:r w:rsidRPr="00E705F4">
              <w:t xml:space="preserve"> 27,00 m</w:t>
            </w:r>
          </w:p>
        </w:tc>
        <w:tc>
          <w:tcPr>
            <w:tcW w:w="1843" w:type="dxa"/>
          </w:tcPr>
          <w:p w14:paraId="124931DE" w14:textId="77777777" w:rsidR="00C80172" w:rsidRPr="00E705F4" w:rsidRDefault="00C80172" w:rsidP="00584037">
            <w:pPr>
              <w:widowControl w:val="0"/>
              <w:ind w:left="284" w:firstLine="0"/>
            </w:pPr>
            <w:r w:rsidRPr="00E705F4">
              <w:t xml:space="preserve">   737,37 m</w:t>
            </w:r>
            <w:r w:rsidRPr="00E705F4">
              <w:rPr>
                <w:vertAlign w:val="superscript"/>
              </w:rPr>
              <w:t>3</w:t>
            </w:r>
          </w:p>
        </w:tc>
      </w:tr>
      <w:tr w:rsidR="00C80172" w:rsidRPr="00E705F4" w14:paraId="5A4C24AB" w14:textId="77777777" w:rsidTr="00584037">
        <w:tc>
          <w:tcPr>
            <w:tcW w:w="1276" w:type="dxa"/>
          </w:tcPr>
          <w:p w14:paraId="41B4C8BC" w14:textId="77777777" w:rsidR="00C80172" w:rsidRPr="00E705F4" w:rsidRDefault="00C80172" w:rsidP="00584037">
            <w:pPr>
              <w:widowControl w:val="0"/>
              <w:ind w:left="34" w:firstLine="0"/>
              <w:jc w:val="center"/>
            </w:pPr>
            <w:r w:rsidRPr="00E705F4">
              <w:t>PŘ4</w:t>
            </w:r>
          </w:p>
        </w:tc>
        <w:tc>
          <w:tcPr>
            <w:tcW w:w="1417" w:type="dxa"/>
          </w:tcPr>
          <w:p w14:paraId="4F85BC4C" w14:textId="77777777" w:rsidR="00C80172" w:rsidRPr="00E705F4" w:rsidRDefault="00C80172" w:rsidP="00584037">
            <w:pPr>
              <w:ind w:left="284" w:firstLine="0"/>
            </w:pPr>
            <w:r w:rsidRPr="00E705F4">
              <w:t xml:space="preserve"> 23,06 m</w:t>
            </w:r>
            <w:r w:rsidRPr="00E705F4">
              <w:rPr>
                <w:vertAlign w:val="superscript"/>
              </w:rPr>
              <w:t>2</w:t>
            </w:r>
          </w:p>
        </w:tc>
        <w:tc>
          <w:tcPr>
            <w:tcW w:w="1559" w:type="dxa"/>
          </w:tcPr>
          <w:p w14:paraId="58958DF1" w14:textId="77777777" w:rsidR="00C80172" w:rsidRPr="00E705F4" w:rsidRDefault="00C80172" w:rsidP="00584037">
            <w:pPr>
              <w:ind w:left="284" w:firstLine="0"/>
            </w:pPr>
            <w:r w:rsidRPr="00E705F4">
              <w:t xml:space="preserve">  13,5 m</w:t>
            </w:r>
          </w:p>
        </w:tc>
        <w:tc>
          <w:tcPr>
            <w:tcW w:w="1559" w:type="dxa"/>
          </w:tcPr>
          <w:p w14:paraId="7C734AB0" w14:textId="77777777" w:rsidR="00C80172" w:rsidRPr="00E705F4" w:rsidRDefault="00C80172" w:rsidP="00584037">
            <w:pPr>
              <w:ind w:left="284" w:firstLine="0"/>
            </w:pPr>
            <w:r w:rsidRPr="00E705F4">
              <w:t xml:space="preserve">   13,5 m</w:t>
            </w:r>
          </w:p>
        </w:tc>
        <w:tc>
          <w:tcPr>
            <w:tcW w:w="1418" w:type="dxa"/>
          </w:tcPr>
          <w:p w14:paraId="6E05309B" w14:textId="77777777" w:rsidR="00C80172" w:rsidRPr="00E705F4" w:rsidRDefault="00C80172" w:rsidP="00584037">
            <w:pPr>
              <w:ind w:left="284" w:firstLine="0"/>
            </w:pPr>
            <w:r w:rsidRPr="00E705F4">
              <w:t xml:space="preserve"> 27,00 m</w:t>
            </w:r>
          </w:p>
        </w:tc>
        <w:tc>
          <w:tcPr>
            <w:tcW w:w="1843" w:type="dxa"/>
          </w:tcPr>
          <w:p w14:paraId="58268F16" w14:textId="77777777" w:rsidR="00C80172" w:rsidRPr="00E705F4" w:rsidRDefault="00C80172" w:rsidP="00584037">
            <w:pPr>
              <w:ind w:left="284" w:firstLine="0"/>
            </w:pPr>
            <w:r w:rsidRPr="00E705F4">
              <w:t xml:space="preserve">   599,56 m</w:t>
            </w:r>
            <w:r w:rsidRPr="00E705F4">
              <w:rPr>
                <w:vertAlign w:val="superscript"/>
              </w:rPr>
              <w:t>3</w:t>
            </w:r>
          </w:p>
        </w:tc>
      </w:tr>
      <w:tr w:rsidR="00C80172" w:rsidRPr="00E705F4" w14:paraId="1904ABCE" w14:textId="77777777" w:rsidTr="00584037">
        <w:tc>
          <w:tcPr>
            <w:tcW w:w="1276" w:type="dxa"/>
          </w:tcPr>
          <w:p w14:paraId="3627A09E" w14:textId="77777777" w:rsidR="00C80172" w:rsidRPr="00E705F4" w:rsidRDefault="00C80172" w:rsidP="00584037">
            <w:pPr>
              <w:widowControl w:val="0"/>
              <w:ind w:left="34" w:firstLine="0"/>
              <w:jc w:val="center"/>
            </w:pPr>
            <w:r w:rsidRPr="00E705F4">
              <w:t>PŘ5</w:t>
            </w:r>
          </w:p>
        </w:tc>
        <w:tc>
          <w:tcPr>
            <w:tcW w:w="1417" w:type="dxa"/>
          </w:tcPr>
          <w:p w14:paraId="2949A7D7" w14:textId="77777777" w:rsidR="00C80172" w:rsidRPr="00E705F4" w:rsidRDefault="00C80172" w:rsidP="00584037">
            <w:pPr>
              <w:ind w:left="284" w:firstLine="0"/>
            </w:pPr>
            <w:r w:rsidRPr="00E705F4">
              <w:t xml:space="preserve"> 14,85 m</w:t>
            </w:r>
            <w:r w:rsidRPr="00E705F4">
              <w:rPr>
                <w:vertAlign w:val="superscript"/>
              </w:rPr>
              <w:t>2</w:t>
            </w:r>
          </w:p>
        </w:tc>
        <w:tc>
          <w:tcPr>
            <w:tcW w:w="1559" w:type="dxa"/>
          </w:tcPr>
          <w:p w14:paraId="09B89FCD" w14:textId="77777777" w:rsidR="00C80172" w:rsidRPr="00E705F4" w:rsidRDefault="00C80172" w:rsidP="00584037">
            <w:pPr>
              <w:ind w:left="284" w:firstLine="0"/>
            </w:pPr>
            <w:r w:rsidRPr="00E705F4">
              <w:t xml:space="preserve">   13,5 m</w:t>
            </w:r>
          </w:p>
        </w:tc>
        <w:tc>
          <w:tcPr>
            <w:tcW w:w="1559" w:type="dxa"/>
          </w:tcPr>
          <w:p w14:paraId="0AD733E6" w14:textId="77777777" w:rsidR="00C80172" w:rsidRPr="00E705F4" w:rsidRDefault="00C80172" w:rsidP="00584037">
            <w:pPr>
              <w:ind w:left="284" w:firstLine="0"/>
            </w:pPr>
            <w:r w:rsidRPr="00E705F4">
              <w:t xml:space="preserve">   5,5 m</w:t>
            </w:r>
          </w:p>
        </w:tc>
        <w:tc>
          <w:tcPr>
            <w:tcW w:w="1418" w:type="dxa"/>
          </w:tcPr>
          <w:p w14:paraId="7CEEA969" w14:textId="77777777" w:rsidR="00C80172" w:rsidRPr="00E705F4" w:rsidRDefault="00C80172" w:rsidP="00584037">
            <w:pPr>
              <w:ind w:left="284" w:firstLine="0"/>
            </w:pPr>
            <w:r w:rsidRPr="00E705F4">
              <w:t xml:space="preserve"> 19,00 m</w:t>
            </w:r>
          </w:p>
        </w:tc>
        <w:tc>
          <w:tcPr>
            <w:tcW w:w="1843" w:type="dxa"/>
          </w:tcPr>
          <w:p w14:paraId="6AE61D73" w14:textId="77777777" w:rsidR="00C80172" w:rsidRPr="00E705F4" w:rsidRDefault="00C80172" w:rsidP="00584037">
            <w:pPr>
              <w:ind w:left="284" w:firstLine="0"/>
            </w:pPr>
            <w:r w:rsidRPr="00E705F4">
              <w:t xml:space="preserve">   282,15 m</w:t>
            </w:r>
            <w:r w:rsidRPr="00E705F4">
              <w:rPr>
                <w:vertAlign w:val="superscript"/>
              </w:rPr>
              <w:t>3</w:t>
            </w:r>
          </w:p>
        </w:tc>
      </w:tr>
      <w:tr w:rsidR="00C80172" w:rsidRPr="00E705F4" w14:paraId="072274DD" w14:textId="77777777" w:rsidTr="00584037">
        <w:tc>
          <w:tcPr>
            <w:tcW w:w="1276" w:type="dxa"/>
          </w:tcPr>
          <w:p w14:paraId="633FCE62" w14:textId="77777777" w:rsidR="00C80172" w:rsidRPr="00E705F4" w:rsidRDefault="00C80172" w:rsidP="00584037">
            <w:pPr>
              <w:ind w:left="284" w:firstLine="0"/>
              <w:jc w:val="center"/>
            </w:pPr>
          </w:p>
        </w:tc>
        <w:tc>
          <w:tcPr>
            <w:tcW w:w="1417" w:type="dxa"/>
          </w:tcPr>
          <w:p w14:paraId="21DD698F" w14:textId="77777777" w:rsidR="00C80172" w:rsidRPr="00E705F4" w:rsidRDefault="00C80172" w:rsidP="00584037">
            <w:pPr>
              <w:tabs>
                <w:tab w:val="left" w:pos="1080"/>
              </w:tabs>
              <w:ind w:left="284" w:firstLine="0"/>
            </w:pPr>
            <w:r w:rsidRPr="00E705F4">
              <w:tab/>
            </w:r>
          </w:p>
        </w:tc>
        <w:tc>
          <w:tcPr>
            <w:tcW w:w="1559" w:type="dxa"/>
          </w:tcPr>
          <w:p w14:paraId="46275243" w14:textId="77777777" w:rsidR="00C80172" w:rsidRPr="00E705F4" w:rsidRDefault="00C80172" w:rsidP="00584037">
            <w:pPr>
              <w:ind w:left="284" w:firstLine="0"/>
            </w:pPr>
          </w:p>
        </w:tc>
        <w:tc>
          <w:tcPr>
            <w:tcW w:w="1559" w:type="dxa"/>
          </w:tcPr>
          <w:p w14:paraId="6D8BC0D5" w14:textId="77777777" w:rsidR="00C80172" w:rsidRPr="00E705F4" w:rsidRDefault="00C80172" w:rsidP="00584037">
            <w:pPr>
              <w:ind w:left="284" w:firstLine="0"/>
            </w:pPr>
          </w:p>
        </w:tc>
        <w:tc>
          <w:tcPr>
            <w:tcW w:w="1418" w:type="dxa"/>
          </w:tcPr>
          <w:p w14:paraId="2571AC2F" w14:textId="77777777" w:rsidR="00C80172" w:rsidRPr="00E705F4" w:rsidRDefault="00C80172" w:rsidP="00584037">
            <w:pPr>
              <w:ind w:left="284" w:firstLine="0"/>
            </w:pPr>
          </w:p>
        </w:tc>
        <w:tc>
          <w:tcPr>
            <w:tcW w:w="1843" w:type="dxa"/>
          </w:tcPr>
          <w:p w14:paraId="14E743D8" w14:textId="77777777" w:rsidR="00C80172" w:rsidRPr="00E705F4" w:rsidRDefault="00C80172" w:rsidP="00584037">
            <w:pPr>
              <w:ind w:left="284" w:firstLine="0"/>
              <w:rPr>
                <w:b/>
              </w:rPr>
            </w:pPr>
            <w:r w:rsidRPr="00E705F4">
              <w:rPr>
                <w:b/>
              </w:rPr>
              <w:t>5045,84 m</w:t>
            </w:r>
            <w:r w:rsidRPr="00E705F4">
              <w:rPr>
                <w:b/>
                <w:vertAlign w:val="superscript"/>
              </w:rPr>
              <w:t>3</w:t>
            </w:r>
          </w:p>
        </w:tc>
      </w:tr>
    </w:tbl>
    <w:p w14:paraId="4FE9E906" w14:textId="77777777" w:rsidR="00C80172" w:rsidRPr="00E705F4" w:rsidRDefault="00C80172" w:rsidP="00C80172">
      <w:pPr>
        <w:spacing w:line="240" w:lineRule="auto"/>
        <w:ind w:firstLine="0"/>
        <w:rPr>
          <w:lang w:val="cs-CZ"/>
        </w:rPr>
      </w:pPr>
    </w:p>
    <w:p w14:paraId="5B9D617F" w14:textId="77777777" w:rsidR="00C80172" w:rsidRPr="00E705F4" w:rsidRDefault="00C80172" w:rsidP="00C80172">
      <w:pPr>
        <w:spacing w:line="240" w:lineRule="auto"/>
        <w:rPr>
          <w:b/>
          <w:bCs/>
          <w:sz w:val="28"/>
          <w:szCs w:val="28"/>
          <w:lang w:val="cs-CZ"/>
        </w:rPr>
      </w:pPr>
      <w:r w:rsidRPr="00E705F4">
        <w:rPr>
          <w:b/>
          <w:bCs/>
          <w:sz w:val="28"/>
          <w:szCs w:val="28"/>
          <w:lang w:val="cs-CZ"/>
        </w:rPr>
        <w:t>ROSTLÝ TERÉN</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276"/>
        <w:gridCol w:w="1417"/>
        <w:gridCol w:w="1559"/>
        <w:gridCol w:w="1559"/>
        <w:gridCol w:w="1418"/>
        <w:gridCol w:w="1843"/>
      </w:tblGrid>
      <w:tr w:rsidR="00C80172" w:rsidRPr="00E705F4" w14:paraId="19F25413" w14:textId="77777777" w:rsidTr="00584037">
        <w:tc>
          <w:tcPr>
            <w:tcW w:w="1276" w:type="dxa"/>
          </w:tcPr>
          <w:p w14:paraId="3FB22891" w14:textId="77777777" w:rsidR="00C80172" w:rsidRPr="00E705F4" w:rsidRDefault="00C80172" w:rsidP="00584037">
            <w:pPr>
              <w:spacing w:line="240" w:lineRule="auto"/>
              <w:ind w:left="34" w:firstLine="0"/>
              <w:jc w:val="center"/>
            </w:pPr>
            <w:proofErr w:type="spellStart"/>
            <w:r w:rsidRPr="00E705F4">
              <w:t>Označení</w:t>
            </w:r>
            <w:proofErr w:type="spellEnd"/>
            <w:r w:rsidRPr="00E705F4">
              <w:t xml:space="preserve"> </w:t>
            </w:r>
            <w:proofErr w:type="spellStart"/>
            <w:r w:rsidRPr="00E705F4">
              <w:t>řezu</w:t>
            </w:r>
            <w:proofErr w:type="spellEnd"/>
          </w:p>
        </w:tc>
        <w:tc>
          <w:tcPr>
            <w:tcW w:w="1417" w:type="dxa"/>
          </w:tcPr>
          <w:p w14:paraId="30CB1DF1" w14:textId="77777777" w:rsidR="00C80172" w:rsidRPr="00E705F4" w:rsidRDefault="00C80172" w:rsidP="00584037">
            <w:pPr>
              <w:spacing w:line="240" w:lineRule="auto"/>
              <w:ind w:left="284" w:firstLine="0"/>
            </w:pPr>
            <w:proofErr w:type="spellStart"/>
            <w:r w:rsidRPr="00E705F4">
              <w:t>Plocha</w:t>
            </w:r>
            <w:proofErr w:type="spellEnd"/>
            <w:r w:rsidRPr="00E705F4">
              <w:t xml:space="preserve"> </w:t>
            </w:r>
            <w:proofErr w:type="spellStart"/>
            <w:r w:rsidRPr="00E705F4">
              <w:t>sedimentu</w:t>
            </w:r>
            <w:proofErr w:type="spellEnd"/>
            <w:r w:rsidRPr="00E705F4">
              <w:t xml:space="preserve"> v </w:t>
            </w:r>
            <w:proofErr w:type="spellStart"/>
            <w:r w:rsidRPr="00E705F4">
              <w:t>řezu</w:t>
            </w:r>
            <w:proofErr w:type="spellEnd"/>
          </w:p>
        </w:tc>
        <w:tc>
          <w:tcPr>
            <w:tcW w:w="1559" w:type="dxa"/>
          </w:tcPr>
          <w:p w14:paraId="7B48632A" w14:textId="77777777" w:rsidR="00C80172" w:rsidRPr="00E705F4" w:rsidRDefault="00C80172" w:rsidP="00584037">
            <w:pPr>
              <w:spacing w:line="240" w:lineRule="auto"/>
              <w:ind w:left="284" w:firstLine="0"/>
            </w:pPr>
            <w:proofErr w:type="spellStart"/>
            <w:r w:rsidRPr="00E705F4">
              <w:t>Násobená</w:t>
            </w:r>
            <w:proofErr w:type="spellEnd"/>
            <w:r w:rsidRPr="00E705F4">
              <w:t xml:space="preserve"> </w:t>
            </w:r>
            <w:proofErr w:type="spellStart"/>
            <w:r w:rsidRPr="00E705F4">
              <w:t>vzdálenost</w:t>
            </w:r>
            <w:proofErr w:type="spellEnd"/>
            <w:r w:rsidRPr="00E705F4">
              <w:t xml:space="preserve"> </w:t>
            </w:r>
            <w:proofErr w:type="spellStart"/>
            <w:r w:rsidRPr="00E705F4">
              <w:t>vlevo</w:t>
            </w:r>
            <w:proofErr w:type="spellEnd"/>
            <w:r w:rsidRPr="00E705F4">
              <w:t xml:space="preserve"> </w:t>
            </w:r>
            <w:proofErr w:type="spellStart"/>
            <w:r w:rsidRPr="00E705F4">
              <w:t>od</w:t>
            </w:r>
            <w:proofErr w:type="spellEnd"/>
            <w:r w:rsidRPr="00E705F4">
              <w:t xml:space="preserve"> </w:t>
            </w:r>
            <w:proofErr w:type="spellStart"/>
            <w:r w:rsidRPr="00E705F4">
              <w:t>řezu</w:t>
            </w:r>
            <w:proofErr w:type="spellEnd"/>
            <w:r w:rsidRPr="00E705F4">
              <w:t xml:space="preserve"> – </w:t>
            </w:r>
            <w:proofErr w:type="spellStart"/>
            <w:r w:rsidRPr="00E705F4">
              <w:t>ke</w:t>
            </w:r>
            <w:proofErr w:type="spellEnd"/>
            <w:r w:rsidRPr="00E705F4">
              <w:t xml:space="preserve"> </w:t>
            </w:r>
            <w:proofErr w:type="spellStart"/>
            <w:r w:rsidRPr="00E705F4">
              <w:t>kbelu</w:t>
            </w:r>
            <w:proofErr w:type="spellEnd"/>
          </w:p>
        </w:tc>
        <w:tc>
          <w:tcPr>
            <w:tcW w:w="1559" w:type="dxa"/>
          </w:tcPr>
          <w:p w14:paraId="23114070" w14:textId="77777777" w:rsidR="00C80172" w:rsidRPr="00E705F4" w:rsidRDefault="00C80172" w:rsidP="00584037">
            <w:pPr>
              <w:spacing w:line="240" w:lineRule="auto"/>
              <w:ind w:left="284" w:firstLine="0"/>
            </w:pPr>
            <w:proofErr w:type="spellStart"/>
            <w:r w:rsidRPr="00E705F4">
              <w:t>Násobená</w:t>
            </w:r>
            <w:proofErr w:type="spellEnd"/>
            <w:r w:rsidRPr="00E705F4">
              <w:t xml:space="preserve"> </w:t>
            </w:r>
            <w:proofErr w:type="spellStart"/>
            <w:r w:rsidRPr="00E705F4">
              <w:t>vzdálenost</w:t>
            </w:r>
            <w:proofErr w:type="spellEnd"/>
            <w:r w:rsidRPr="00E705F4">
              <w:t xml:space="preserve"> </w:t>
            </w:r>
            <w:proofErr w:type="spellStart"/>
            <w:r w:rsidRPr="00E705F4">
              <w:t>vpravo</w:t>
            </w:r>
            <w:proofErr w:type="spellEnd"/>
            <w:r w:rsidRPr="00E705F4">
              <w:t xml:space="preserve"> </w:t>
            </w:r>
            <w:proofErr w:type="spellStart"/>
            <w:r w:rsidRPr="00E705F4">
              <w:t>od</w:t>
            </w:r>
            <w:proofErr w:type="spellEnd"/>
            <w:r w:rsidRPr="00E705F4">
              <w:t xml:space="preserve"> </w:t>
            </w:r>
            <w:proofErr w:type="spellStart"/>
            <w:r w:rsidRPr="00E705F4">
              <w:t>řezu</w:t>
            </w:r>
            <w:proofErr w:type="spellEnd"/>
            <w:r w:rsidRPr="00E705F4">
              <w:t xml:space="preserve"> – k </w:t>
            </w:r>
            <w:proofErr w:type="spellStart"/>
            <w:r w:rsidRPr="00E705F4">
              <w:t>nátoku</w:t>
            </w:r>
            <w:proofErr w:type="spellEnd"/>
          </w:p>
        </w:tc>
        <w:tc>
          <w:tcPr>
            <w:tcW w:w="1418" w:type="dxa"/>
          </w:tcPr>
          <w:p w14:paraId="67E1DE07" w14:textId="77777777" w:rsidR="00C80172" w:rsidRPr="00E705F4" w:rsidRDefault="00C80172" w:rsidP="00584037">
            <w:pPr>
              <w:spacing w:line="240" w:lineRule="auto"/>
              <w:ind w:left="284" w:firstLine="0"/>
            </w:pPr>
            <w:proofErr w:type="spellStart"/>
            <w:r w:rsidRPr="00E705F4">
              <w:t>Vzdálenost</w:t>
            </w:r>
            <w:proofErr w:type="spellEnd"/>
          </w:p>
          <w:p w14:paraId="5F0FAE79" w14:textId="77777777" w:rsidR="00C80172" w:rsidRPr="00E705F4" w:rsidRDefault="00C80172" w:rsidP="00584037">
            <w:pPr>
              <w:spacing w:line="240" w:lineRule="auto"/>
              <w:ind w:left="284" w:firstLine="0"/>
            </w:pPr>
            <w:proofErr w:type="spellStart"/>
            <w:r w:rsidRPr="00E705F4">
              <w:t>celkem</w:t>
            </w:r>
            <w:proofErr w:type="spellEnd"/>
          </w:p>
        </w:tc>
        <w:tc>
          <w:tcPr>
            <w:tcW w:w="1843" w:type="dxa"/>
          </w:tcPr>
          <w:p w14:paraId="77A5426D" w14:textId="77777777" w:rsidR="00C80172" w:rsidRPr="00E705F4" w:rsidRDefault="00C80172" w:rsidP="00584037">
            <w:pPr>
              <w:spacing w:line="240" w:lineRule="auto"/>
              <w:ind w:left="284" w:firstLine="0"/>
            </w:pPr>
            <w:proofErr w:type="spellStart"/>
            <w:r w:rsidRPr="00E705F4">
              <w:t>Množství</w:t>
            </w:r>
            <w:proofErr w:type="spellEnd"/>
            <w:r w:rsidRPr="00E705F4">
              <w:t xml:space="preserve"> </w:t>
            </w:r>
            <w:proofErr w:type="spellStart"/>
            <w:r w:rsidRPr="00E705F4">
              <w:t>sedimentu</w:t>
            </w:r>
            <w:proofErr w:type="spellEnd"/>
          </w:p>
        </w:tc>
      </w:tr>
      <w:tr w:rsidR="00C80172" w:rsidRPr="00E705F4" w14:paraId="368D5F05" w14:textId="77777777" w:rsidTr="00584037">
        <w:tc>
          <w:tcPr>
            <w:tcW w:w="1276" w:type="dxa"/>
          </w:tcPr>
          <w:p w14:paraId="009015C7" w14:textId="77777777" w:rsidR="00C80172" w:rsidRPr="00E705F4" w:rsidRDefault="00C80172" w:rsidP="00584037">
            <w:pPr>
              <w:widowControl w:val="0"/>
              <w:ind w:left="34" w:firstLine="0"/>
              <w:jc w:val="center"/>
            </w:pPr>
            <w:r w:rsidRPr="00E705F4">
              <w:t>PŘ5</w:t>
            </w:r>
          </w:p>
        </w:tc>
        <w:tc>
          <w:tcPr>
            <w:tcW w:w="1417" w:type="dxa"/>
          </w:tcPr>
          <w:p w14:paraId="32A0219A" w14:textId="77777777" w:rsidR="00C80172" w:rsidRPr="00E705F4" w:rsidRDefault="00C80172" w:rsidP="00584037">
            <w:pPr>
              <w:ind w:left="284" w:firstLine="0"/>
            </w:pPr>
            <w:r w:rsidRPr="00E705F4">
              <w:t xml:space="preserve"> 12,45 m</w:t>
            </w:r>
            <w:r w:rsidRPr="00E705F4">
              <w:rPr>
                <w:vertAlign w:val="superscript"/>
              </w:rPr>
              <w:t>2</w:t>
            </w:r>
          </w:p>
        </w:tc>
        <w:tc>
          <w:tcPr>
            <w:tcW w:w="1559" w:type="dxa"/>
          </w:tcPr>
          <w:p w14:paraId="4435CE2A" w14:textId="77777777" w:rsidR="00C80172" w:rsidRPr="00E705F4" w:rsidRDefault="00C80172" w:rsidP="00584037">
            <w:pPr>
              <w:ind w:left="284" w:firstLine="0"/>
            </w:pPr>
            <w:r w:rsidRPr="00E705F4">
              <w:t xml:space="preserve">   10,5 m</w:t>
            </w:r>
          </w:p>
        </w:tc>
        <w:tc>
          <w:tcPr>
            <w:tcW w:w="1559" w:type="dxa"/>
          </w:tcPr>
          <w:p w14:paraId="5F32EF98" w14:textId="77777777" w:rsidR="00C80172" w:rsidRPr="00E705F4" w:rsidRDefault="00C80172" w:rsidP="00584037">
            <w:pPr>
              <w:ind w:left="284" w:firstLine="0"/>
            </w:pPr>
            <w:r w:rsidRPr="00E705F4">
              <w:t xml:space="preserve">   11,0 m</w:t>
            </w:r>
          </w:p>
        </w:tc>
        <w:tc>
          <w:tcPr>
            <w:tcW w:w="1418" w:type="dxa"/>
          </w:tcPr>
          <w:p w14:paraId="401E8391" w14:textId="77777777" w:rsidR="00C80172" w:rsidRPr="00E705F4" w:rsidRDefault="00C80172" w:rsidP="00584037">
            <w:pPr>
              <w:ind w:left="284" w:firstLine="0"/>
            </w:pPr>
            <w:r w:rsidRPr="00E705F4">
              <w:t xml:space="preserve"> 21,50 m</w:t>
            </w:r>
          </w:p>
        </w:tc>
        <w:tc>
          <w:tcPr>
            <w:tcW w:w="1843" w:type="dxa"/>
          </w:tcPr>
          <w:p w14:paraId="6DAA3A59" w14:textId="77777777" w:rsidR="00C80172" w:rsidRPr="00E705F4" w:rsidRDefault="00C80172" w:rsidP="00584037">
            <w:pPr>
              <w:ind w:left="284" w:firstLine="0"/>
            </w:pPr>
            <w:r w:rsidRPr="00E705F4">
              <w:t xml:space="preserve">   267,68 m</w:t>
            </w:r>
            <w:r w:rsidRPr="00E705F4">
              <w:rPr>
                <w:vertAlign w:val="superscript"/>
              </w:rPr>
              <w:t>3</w:t>
            </w:r>
          </w:p>
        </w:tc>
      </w:tr>
      <w:tr w:rsidR="00C80172" w:rsidRPr="00E705F4" w14:paraId="6F881E47" w14:textId="77777777" w:rsidTr="00584037">
        <w:tc>
          <w:tcPr>
            <w:tcW w:w="1276" w:type="dxa"/>
          </w:tcPr>
          <w:p w14:paraId="688311DD" w14:textId="77777777" w:rsidR="00C80172" w:rsidRPr="00E705F4" w:rsidRDefault="00C80172" w:rsidP="00584037">
            <w:pPr>
              <w:widowControl w:val="0"/>
              <w:ind w:left="34" w:firstLine="0"/>
              <w:jc w:val="center"/>
            </w:pPr>
            <w:r w:rsidRPr="00E705F4">
              <w:t>PŘ6</w:t>
            </w:r>
          </w:p>
        </w:tc>
        <w:tc>
          <w:tcPr>
            <w:tcW w:w="1417" w:type="dxa"/>
          </w:tcPr>
          <w:p w14:paraId="07513D54" w14:textId="77777777" w:rsidR="00C80172" w:rsidRPr="00E705F4" w:rsidRDefault="00C80172" w:rsidP="00584037">
            <w:pPr>
              <w:ind w:left="284" w:firstLine="0"/>
            </w:pPr>
            <w:r w:rsidRPr="00E705F4">
              <w:t xml:space="preserve"> 34,03 m</w:t>
            </w:r>
            <w:r w:rsidRPr="00E705F4">
              <w:rPr>
                <w:vertAlign w:val="superscript"/>
              </w:rPr>
              <w:t>2</w:t>
            </w:r>
          </w:p>
        </w:tc>
        <w:tc>
          <w:tcPr>
            <w:tcW w:w="1559" w:type="dxa"/>
          </w:tcPr>
          <w:p w14:paraId="52AA8486" w14:textId="77777777" w:rsidR="00C80172" w:rsidRPr="00E705F4" w:rsidRDefault="00C80172" w:rsidP="00584037">
            <w:pPr>
              <w:ind w:left="284" w:firstLine="0"/>
            </w:pPr>
            <w:r w:rsidRPr="00E705F4">
              <w:t xml:space="preserve">   16,5 m</w:t>
            </w:r>
          </w:p>
        </w:tc>
        <w:tc>
          <w:tcPr>
            <w:tcW w:w="1559" w:type="dxa"/>
          </w:tcPr>
          <w:p w14:paraId="72AAEDAE" w14:textId="77777777" w:rsidR="00C80172" w:rsidRPr="00E705F4" w:rsidRDefault="00C80172" w:rsidP="00584037">
            <w:pPr>
              <w:ind w:left="284" w:firstLine="0"/>
            </w:pPr>
            <w:r w:rsidRPr="00E705F4">
              <w:t xml:space="preserve">   11,5 m</w:t>
            </w:r>
          </w:p>
        </w:tc>
        <w:tc>
          <w:tcPr>
            <w:tcW w:w="1418" w:type="dxa"/>
          </w:tcPr>
          <w:p w14:paraId="226D26B9" w14:textId="77777777" w:rsidR="00C80172" w:rsidRPr="00E705F4" w:rsidRDefault="00C80172" w:rsidP="00584037">
            <w:pPr>
              <w:ind w:left="284" w:firstLine="0"/>
            </w:pPr>
            <w:r w:rsidRPr="00E705F4">
              <w:t xml:space="preserve"> 28,00 m</w:t>
            </w:r>
          </w:p>
        </w:tc>
        <w:tc>
          <w:tcPr>
            <w:tcW w:w="1843" w:type="dxa"/>
          </w:tcPr>
          <w:p w14:paraId="50733A15" w14:textId="77777777" w:rsidR="00C80172" w:rsidRPr="00E705F4" w:rsidRDefault="00C80172" w:rsidP="00584037">
            <w:pPr>
              <w:ind w:left="284" w:firstLine="0"/>
            </w:pPr>
            <w:r w:rsidRPr="00E705F4">
              <w:t xml:space="preserve">   952,84 m</w:t>
            </w:r>
            <w:r w:rsidRPr="00E705F4">
              <w:rPr>
                <w:vertAlign w:val="superscript"/>
              </w:rPr>
              <w:t>3</w:t>
            </w:r>
          </w:p>
        </w:tc>
      </w:tr>
      <w:tr w:rsidR="00C80172" w:rsidRPr="00E705F4" w14:paraId="5D6228BF" w14:textId="77777777" w:rsidTr="00584037">
        <w:tc>
          <w:tcPr>
            <w:tcW w:w="1276" w:type="dxa"/>
          </w:tcPr>
          <w:p w14:paraId="53FE8426" w14:textId="77777777" w:rsidR="00C80172" w:rsidRPr="00E705F4" w:rsidRDefault="00C80172" w:rsidP="00584037">
            <w:pPr>
              <w:ind w:left="284" w:firstLine="0"/>
              <w:jc w:val="center"/>
            </w:pPr>
          </w:p>
        </w:tc>
        <w:tc>
          <w:tcPr>
            <w:tcW w:w="1417" w:type="dxa"/>
          </w:tcPr>
          <w:p w14:paraId="66209778" w14:textId="77777777" w:rsidR="00C80172" w:rsidRPr="00E705F4" w:rsidRDefault="00C80172" w:rsidP="00584037">
            <w:pPr>
              <w:tabs>
                <w:tab w:val="left" w:pos="1080"/>
              </w:tabs>
              <w:ind w:left="284" w:firstLine="0"/>
            </w:pPr>
            <w:r w:rsidRPr="00E705F4">
              <w:tab/>
            </w:r>
          </w:p>
        </w:tc>
        <w:tc>
          <w:tcPr>
            <w:tcW w:w="1559" w:type="dxa"/>
          </w:tcPr>
          <w:p w14:paraId="0B5FC57E" w14:textId="77777777" w:rsidR="00C80172" w:rsidRPr="00E705F4" w:rsidRDefault="00C80172" w:rsidP="00584037">
            <w:pPr>
              <w:ind w:left="284" w:firstLine="0"/>
            </w:pPr>
          </w:p>
        </w:tc>
        <w:tc>
          <w:tcPr>
            <w:tcW w:w="1559" w:type="dxa"/>
          </w:tcPr>
          <w:p w14:paraId="74281FA7" w14:textId="77777777" w:rsidR="00C80172" w:rsidRPr="00E705F4" w:rsidRDefault="00C80172" w:rsidP="00584037">
            <w:pPr>
              <w:ind w:left="284" w:firstLine="0"/>
            </w:pPr>
          </w:p>
        </w:tc>
        <w:tc>
          <w:tcPr>
            <w:tcW w:w="1418" w:type="dxa"/>
          </w:tcPr>
          <w:p w14:paraId="4253424D" w14:textId="77777777" w:rsidR="00C80172" w:rsidRPr="00E705F4" w:rsidRDefault="00C80172" w:rsidP="00584037">
            <w:pPr>
              <w:ind w:left="284" w:firstLine="0"/>
            </w:pPr>
          </w:p>
        </w:tc>
        <w:tc>
          <w:tcPr>
            <w:tcW w:w="1843" w:type="dxa"/>
          </w:tcPr>
          <w:p w14:paraId="0F236EE6" w14:textId="77777777" w:rsidR="00C80172" w:rsidRPr="00E705F4" w:rsidRDefault="00C80172" w:rsidP="00584037">
            <w:pPr>
              <w:ind w:left="284" w:firstLine="0"/>
              <w:rPr>
                <w:b/>
              </w:rPr>
            </w:pPr>
            <w:r w:rsidRPr="00E705F4">
              <w:rPr>
                <w:b/>
              </w:rPr>
              <w:t>1220,52 m</w:t>
            </w:r>
            <w:r w:rsidRPr="00E705F4">
              <w:rPr>
                <w:b/>
                <w:vertAlign w:val="superscript"/>
              </w:rPr>
              <w:t>3</w:t>
            </w:r>
          </w:p>
        </w:tc>
      </w:tr>
    </w:tbl>
    <w:p w14:paraId="196F98B2" w14:textId="77777777" w:rsidR="00B36CF3" w:rsidRPr="00E705F4" w:rsidRDefault="00B36CF3" w:rsidP="00A566EA">
      <w:pPr>
        <w:rPr>
          <w:lang w:val="cs-CZ"/>
        </w:rPr>
      </w:pPr>
    </w:p>
    <w:p w14:paraId="17422E8D" w14:textId="77777777" w:rsidR="00A566EA" w:rsidRPr="00E705F4" w:rsidRDefault="00A566EA" w:rsidP="00A566EA">
      <w:pPr>
        <w:rPr>
          <w:lang w:val="cs-CZ"/>
        </w:rPr>
      </w:pPr>
      <w:r w:rsidRPr="00E705F4">
        <w:rPr>
          <w:lang w:val="cs-CZ"/>
        </w:rPr>
        <w:t>Stavební suť a zbytky materiálu budou odvezeny na skládku firmy zabývající se recyklací a likvidací odpadů.</w:t>
      </w:r>
    </w:p>
    <w:p w14:paraId="610093EA" w14:textId="77777777" w:rsidR="00A566EA" w:rsidRPr="00E705F4" w:rsidRDefault="00A566EA" w:rsidP="00A566EA">
      <w:pPr>
        <w:rPr>
          <w:lang w:val="cs-CZ"/>
        </w:rPr>
      </w:pPr>
      <w:r w:rsidRPr="00E705F4">
        <w:rPr>
          <w:lang w:val="cs-CZ"/>
        </w:rPr>
        <w:t>Zbytky vytříděného materiálu, které nebude možno použít k recyklaci, budou odvezeny na skládku inertních materiálů.</w:t>
      </w:r>
    </w:p>
    <w:p w14:paraId="6E3756CA" w14:textId="77777777" w:rsidR="00A566EA" w:rsidRPr="00E705F4" w:rsidRDefault="00A566EA" w:rsidP="00A566EA">
      <w:pPr>
        <w:rPr>
          <w:lang w:val="cs-CZ"/>
        </w:rPr>
      </w:pPr>
      <w:r w:rsidRPr="00E705F4">
        <w:rPr>
          <w:lang w:val="cs-CZ"/>
        </w:rPr>
        <w:t>Při zneškodňování odpadů, produkovaných při výstavbě, je zhotovitel díla povinen se řídit zákonem č.185/2001 Sb. v platném znění a jeho prováděcími vyhláškami.</w:t>
      </w:r>
    </w:p>
    <w:p w14:paraId="5C097AF8" w14:textId="77777777" w:rsidR="00A566EA" w:rsidRPr="00E705F4" w:rsidRDefault="00A566EA" w:rsidP="00A566EA">
      <w:pPr>
        <w:rPr>
          <w:lang w:val="cs-CZ"/>
        </w:rPr>
      </w:pPr>
      <w:r w:rsidRPr="00E705F4">
        <w:rPr>
          <w:lang w:val="cs-CZ"/>
        </w:rPr>
        <w:t>Současně bude provedena výstavba nového bezpečnostního přelivu, včetně úpravy stávající odtokové strouhy pomocí vyskládání lomového kamene do bet. lože.</w:t>
      </w:r>
      <w:r w:rsidR="000E203A" w:rsidRPr="00E705F4">
        <w:rPr>
          <w:lang w:val="cs-CZ"/>
        </w:rPr>
        <w:t xml:space="preserve"> Bude vystavěno nové odběrné zařízení s </w:t>
      </w:r>
      <w:proofErr w:type="spellStart"/>
      <w:r w:rsidR="000E203A" w:rsidRPr="00E705F4">
        <w:rPr>
          <w:lang w:val="cs-CZ"/>
        </w:rPr>
        <w:t>nátokovým</w:t>
      </w:r>
      <w:proofErr w:type="spellEnd"/>
      <w:r w:rsidR="000E203A" w:rsidRPr="00E705F4">
        <w:rPr>
          <w:lang w:val="cs-CZ"/>
        </w:rPr>
        <w:t xml:space="preserve"> potrubím.</w:t>
      </w:r>
    </w:p>
    <w:p w14:paraId="72BF5209" w14:textId="1AF8E280" w:rsidR="002B0983" w:rsidRPr="00E705F4" w:rsidRDefault="002B0983" w:rsidP="002B0983">
      <w:pPr>
        <w:rPr>
          <w:lang w:val="cs-CZ"/>
        </w:rPr>
      </w:pPr>
      <w:r w:rsidRPr="00E705F4">
        <w:rPr>
          <w:lang w:val="cs-CZ"/>
        </w:rPr>
        <w:t xml:space="preserve">Svahy </w:t>
      </w:r>
      <w:r w:rsidR="00C80172" w:rsidRPr="00E705F4">
        <w:rPr>
          <w:lang w:val="cs-CZ"/>
        </w:rPr>
        <w:t>nádrže</w:t>
      </w:r>
      <w:r w:rsidRPr="00E705F4">
        <w:rPr>
          <w:lang w:val="cs-CZ"/>
        </w:rPr>
        <w:t xml:space="preserve"> jsou navrženy ve sklonu 1:</w:t>
      </w:r>
      <w:r w:rsidR="00C80172" w:rsidRPr="00E705F4">
        <w:rPr>
          <w:lang w:val="cs-CZ"/>
        </w:rPr>
        <w:t>3,0</w:t>
      </w:r>
      <w:r w:rsidRPr="00E705F4">
        <w:rPr>
          <w:lang w:val="cs-CZ"/>
        </w:rPr>
        <w:t xml:space="preserve">-1:8,0 s opevněním </w:t>
      </w:r>
      <w:proofErr w:type="spellStart"/>
      <w:r w:rsidRPr="00E705F4">
        <w:rPr>
          <w:lang w:val="cs-CZ"/>
        </w:rPr>
        <w:t>vzdušního</w:t>
      </w:r>
      <w:proofErr w:type="spellEnd"/>
      <w:r w:rsidRPr="00E705F4">
        <w:rPr>
          <w:lang w:val="cs-CZ"/>
        </w:rPr>
        <w:t xml:space="preserve"> líce </w:t>
      </w:r>
      <w:proofErr w:type="spellStart"/>
      <w:r w:rsidRPr="00E705F4">
        <w:rPr>
          <w:lang w:val="cs-CZ"/>
        </w:rPr>
        <w:t>humozní</w:t>
      </w:r>
      <w:proofErr w:type="spellEnd"/>
      <w:r w:rsidRPr="00E705F4">
        <w:rPr>
          <w:lang w:val="cs-CZ"/>
        </w:rPr>
        <w:t xml:space="preserve"> vrstvou </w:t>
      </w:r>
      <w:proofErr w:type="spellStart"/>
      <w:r w:rsidRPr="00E705F4">
        <w:rPr>
          <w:lang w:val="cs-CZ"/>
        </w:rPr>
        <w:t>tl</w:t>
      </w:r>
      <w:proofErr w:type="spellEnd"/>
      <w:r w:rsidRPr="00E705F4">
        <w:rPr>
          <w:lang w:val="cs-CZ"/>
        </w:rPr>
        <w:t xml:space="preserve">. </w:t>
      </w:r>
      <w:smartTag w:uri="urn:schemas-microsoft-com:office:smarttags" w:element="metricconverter">
        <w:smartTagPr>
          <w:attr w:name="ProductID" w:val="10 cm"/>
        </w:smartTagPr>
        <w:r w:rsidRPr="00E705F4">
          <w:rPr>
            <w:lang w:val="cs-CZ"/>
          </w:rPr>
          <w:t>10 cm</w:t>
        </w:r>
      </w:smartTag>
      <w:r w:rsidRPr="00E705F4">
        <w:rPr>
          <w:lang w:val="cs-CZ"/>
        </w:rPr>
        <w:t xml:space="preserve"> a osetím. Návodní líc hráze bude opevněn kamenným pohozem. Provedení svahů rybníka bude provedeno</w:t>
      </w:r>
      <w:r w:rsidR="000E203A" w:rsidRPr="00E705F4">
        <w:rPr>
          <w:lang w:val="cs-CZ"/>
        </w:rPr>
        <w:t xml:space="preserve"> minimálně na 20% ve sklonu 1:8,0</w:t>
      </w:r>
      <w:r w:rsidRPr="00E705F4">
        <w:rPr>
          <w:lang w:val="cs-CZ"/>
        </w:rPr>
        <w:t>, což umožní další rozvoj biodiverzity  v lokalitě.</w:t>
      </w:r>
    </w:p>
    <w:p w14:paraId="30BB0A39" w14:textId="77777777" w:rsidR="002B0983" w:rsidRPr="00E705F4" w:rsidRDefault="002B0983" w:rsidP="002B0983">
      <w:pPr>
        <w:rPr>
          <w:lang w:val="cs-CZ"/>
        </w:rPr>
      </w:pPr>
      <w:r w:rsidRPr="00E705F4">
        <w:rPr>
          <w:lang w:val="cs-CZ"/>
        </w:rPr>
        <w:t>Při výkopových pracích ve zdrži je nutné rozlišovat jednotlivé druhy zeminy s ohledem na jejich použití při provádění jednotlivých částí hráze a terénních úprav.</w:t>
      </w:r>
    </w:p>
    <w:p w14:paraId="7C8D233C" w14:textId="77777777" w:rsidR="000E203A" w:rsidRPr="00E705F4" w:rsidRDefault="000E203A" w:rsidP="002B0983">
      <w:pPr>
        <w:rPr>
          <w:lang w:val="cs-CZ"/>
        </w:rPr>
      </w:pPr>
    </w:p>
    <w:p w14:paraId="4D8DAA95" w14:textId="77777777" w:rsidR="00F55A2E" w:rsidRPr="00E705F4" w:rsidRDefault="00F55A2E" w:rsidP="00F55A2E">
      <w:pPr>
        <w:pStyle w:val="Nadpis1"/>
      </w:pPr>
      <w:bookmarkStart w:id="8" w:name="_Toc83023803"/>
      <w:r w:rsidRPr="00E705F4">
        <w:lastRenderedPageBreak/>
        <w:t>statické a hydraulické výpočty</w:t>
      </w:r>
      <w:bookmarkEnd w:id="8"/>
    </w:p>
    <w:p w14:paraId="4ED604A6" w14:textId="77777777" w:rsidR="003D449D" w:rsidRPr="00E705F4"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9" w:name="_Toc355000864"/>
      <w:bookmarkStart w:id="10" w:name="_Toc160986117"/>
      <w:bookmarkStart w:id="11" w:name="_Toc355000867"/>
      <w:bookmarkStart w:id="12" w:name="_Toc83023804"/>
      <w:r w:rsidRPr="00E705F4">
        <w:rPr>
          <w:rFonts w:ascii="Cambria" w:eastAsia="Times New Roman" w:hAnsi="Cambria" w:cs="Times New Roman"/>
          <w:color w:val="622423"/>
          <w:sz w:val="22"/>
          <w:szCs w:val="22"/>
        </w:rPr>
        <w:t>Hydrologická data</w:t>
      </w:r>
      <w:bookmarkEnd w:id="9"/>
      <w:bookmarkEnd w:id="12"/>
    </w:p>
    <w:p w14:paraId="037D2B13" w14:textId="0D97AA64" w:rsidR="00205DE6" w:rsidRPr="00E705F4" w:rsidRDefault="00C80172" w:rsidP="00205DE6">
      <w:pPr>
        <w:rPr>
          <w:lang w:val="cs-CZ"/>
        </w:rPr>
      </w:pPr>
      <w:r w:rsidRPr="00E705F4">
        <w:rPr>
          <w:lang w:val="cs-CZ"/>
        </w:rPr>
        <w:t>Nádrž</w:t>
      </w:r>
      <w:r w:rsidR="00205DE6" w:rsidRPr="00E705F4">
        <w:rPr>
          <w:lang w:val="cs-CZ"/>
        </w:rPr>
        <w:t xml:space="preserve"> bude disponovat stálým přítokem. </w:t>
      </w:r>
      <w:r w:rsidRPr="00E705F4">
        <w:rPr>
          <w:lang w:val="cs-CZ"/>
        </w:rPr>
        <w:t>Nádrž bude napájen pomocí stávající otevřené přítokové strouhy vodoteče potoka Olší  (IDVT 10279944), jež je vedena z výše položeného povodí, rybníků a je do ní též sveden drenážní systém, nacházející se výše v daném povodí a současně vodou ze srážkových úhrnů, stékajících s přilehlých polí nacházejících se v okolí.</w:t>
      </w:r>
    </w:p>
    <w:p w14:paraId="0200BD90" w14:textId="77777777" w:rsidR="00C80172" w:rsidRPr="00E705F4" w:rsidRDefault="00C80172" w:rsidP="00C80172">
      <w:pPr>
        <w:spacing w:line="240" w:lineRule="auto"/>
        <w:rPr>
          <w:rFonts w:ascii="Cambria" w:eastAsia="Times New Roman" w:hAnsi="Cambria" w:cs="Times New Roman"/>
        </w:rPr>
      </w:pPr>
      <w:proofErr w:type="spellStart"/>
      <w:r w:rsidRPr="00E705F4">
        <w:rPr>
          <w:rFonts w:ascii="Cambria" w:eastAsia="Times New Roman" w:hAnsi="Cambria" w:cs="Times New Roman"/>
        </w:rPr>
        <w:t>Hydrologické</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údaje</w:t>
      </w:r>
      <w:proofErr w:type="spellEnd"/>
      <w:r w:rsidRPr="00E705F4">
        <w:rPr>
          <w:rFonts w:ascii="Cambria" w:eastAsia="Times New Roman" w:hAnsi="Cambria" w:cs="Times New Roman"/>
        </w:rPr>
        <w:t xml:space="preserve"> pro </w:t>
      </w:r>
      <w:proofErr w:type="spellStart"/>
      <w:r w:rsidRPr="00E705F4">
        <w:rPr>
          <w:rFonts w:ascii="Cambria" w:eastAsia="Times New Roman" w:hAnsi="Cambria" w:cs="Times New Roman"/>
        </w:rPr>
        <w:t>hráz</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nádrže</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jsou</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následující</w:t>
      </w:r>
      <w:proofErr w:type="spellEnd"/>
      <w:r w:rsidRPr="00E705F4">
        <w:rPr>
          <w:rFonts w:ascii="Cambria" w:eastAsia="Times New Roman" w:hAnsi="Cambria" w:cs="Times New Roman"/>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145"/>
        <w:gridCol w:w="1145"/>
        <w:gridCol w:w="1145"/>
        <w:gridCol w:w="784"/>
        <w:gridCol w:w="368"/>
        <w:gridCol w:w="1146"/>
        <w:gridCol w:w="1149"/>
        <w:gridCol w:w="1146"/>
        <w:gridCol w:w="1150"/>
      </w:tblGrid>
      <w:tr w:rsidR="00C80172" w:rsidRPr="00E705F4" w14:paraId="25FA1366" w14:textId="77777777" w:rsidTr="00584037">
        <w:tc>
          <w:tcPr>
            <w:tcW w:w="4219" w:type="dxa"/>
            <w:gridSpan w:val="4"/>
          </w:tcPr>
          <w:p w14:paraId="7174EED6"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Vodní tok</w:t>
            </w:r>
          </w:p>
        </w:tc>
        <w:tc>
          <w:tcPr>
            <w:tcW w:w="4959" w:type="dxa"/>
            <w:gridSpan w:val="5"/>
          </w:tcPr>
          <w:p w14:paraId="2DFB8A6C" w14:textId="39D84606"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 xml:space="preserve">Vodní tok Olší  (IDVT </w:t>
            </w:r>
            <w:r w:rsidRPr="00E705F4">
              <w:t>10279944</w:t>
            </w:r>
            <w:r w:rsidRPr="00E705F4">
              <w:rPr>
                <w:rFonts w:ascii="Arial" w:hAnsi="Arial" w:cs="Arial"/>
                <w:sz w:val="22"/>
                <w:szCs w:val="22"/>
              </w:rPr>
              <w:t>)</w:t>
            </w:r>
          </w:p>
        </w:tc>
      </w:tr>
      <w:tr w:rsidR="00C80172" w:rsidRPr="00E705F4" w14:paraId="582CEAE5" w14:textId="77777777" w:rsidTr="00584037">
        <w:tc>
          <w:tcPr>
            <w:tcW w:w="4219" w:type="dxa"/>
            <w:gridSpan w:val="4"/>
          </w:tcPr>
          <w:p w14:paraId="05C6F272"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číslo hydrologického pořadí</w:t>
            </w:r>
          </w:p>
        </w:tc>
        <w:tc>
          <w:tcPr>
            <w:tcW w:w="4959" w:type="dxa"/>
            <w:gridSpan w:val="5"/>
          </w:tcPr>
          <w:p w14:paraId="3C4FB058" w14:textId="47DD2CED" w:rsidR="00C80172" w:rsidRPr="00E705F4" w:rsidRDefault="00C80172" w:rsidP="00584037">
            <w:pPr>
              <w:pStyle w:val="tabulka"/>
              <w:jc w:val="center"/>
              <w:rPr>
                <w:rFonts w:ascii="Arial" w:hAnsi="Arial" w:cs="Arial"/>
                <w:sz w:val="22"/>
                <w:szCs w:val="22"/>
              </w:rPr>
            </w:pPr>
            <w:proofErr w:type="spellStart"/>
            <w:r w:rsidRPr="00E705F4">
              <w:rPr>
                <w:rFonts w:ascii="Arial" w:hAnsi="Arial" w:cs="Arial"/>
                <w:sz w:val="22"/>
                <w:szCs w:val="22"/>
              </w:rPr>
              <w:t>č.h.p</w:t>
            </w:r>
            <w:proofErr w:type="spellEnd"/>
            <w:r w:rsidRPr="00E705F4">
              <w:rPr>
                <w:rFonts w:ascii="Arial" w:hAnsi="Arial" w:cs="Arial"/>
                <w:sz w:val="22"/>
                <w:szCs w:val="22"/>
              </w:rPr>
              <w:t xml:space="preserve">. </w:t>
            </w:r>
            <w:r w:rsidRPr="00E705F4">
              <w:t>1-07-04-084</w:t>
            </w:r>
          </w:p>
        </w:tc>
      </w:tr>
      <w:tr w:rsidR="00C80172" w:rsidRPr="00E705F4" w14:paraId="3B827C4B" w14:textId="77777777" w:rsidTr="00584037">
        <w:tc>
          <w:tcPr>
            <w:tcW w:w="4219" w:type="dxa"/>
            <w:gridSpan w:val="4"/>
          </w:tcPr>
          <w:p w14:paraId="4E3C459B"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profil</w:t>
            </w:r>
          </w:p>
        </w:tc>
        <w:tc>
          <w:tcPr>
            <w:tcW w:w="4959" w:type="dxa"/>
            <w:gridSpan w:val="5"/>
          </w:tcPr>
          <w:p w14:paraId="79473328" w14:textId="72EBFF1D"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 xml:space="preserve">Hráz rybníka </w:t>
            </w:r>
            <w:proofErr w:type="spellStart"/>
            <w:r w:rsidRPr="00E705F4">
              <w:rPr>
                <w:rFonts w:ascii="Arial" w:hAnsi="Arial" w:cs="Arial"/>
                <w:sz w:val="22"/>
                <w:szCs w:val="22"/>
              </w:rPr>
              <w:t>Horšín</w:t>
            </w:r>
            <w:proofErr w:type="spellEnd"/>
            <w:r w:rsidRPr="00E705F4">
              <w:rPr>
                <w:rFonts w:ascii="Arial" w:hAnsi="Arial" w:cs="Arial"/>
                <w:sz w:val="22"/>
                <w:szCs w:val="22"/>
              </w:rPr>
              <w:t xml:space="preserve"> </w:t>
            </w:r>
          </w:p>
        </w:tc>
      </w:tr>
      <w:tr w:rsidR="00C80172" w:rsidRPr="00E705F4" w14:paraId="2F5470E5" w14:textId="77777777" w:rsidTr="00584037">
        <w:tc>
          <w:tcPr>
            <w:tcW w:w="4219" w:type="dxa"/>
            <w:gridSpan w:val="4"/>
          </w:tcPr>
          <w:p w14:paraId="17E71F57"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plocha povodí</w:t>
            </w:r>
          </w:p>
        </w:tc>
        <w:tc>
          <w:tcPr>
            <w:tcW w:w="3809" w:type="dxa"/>
            <w:gridSpan w:val="4"/>
          </w:tcPr>
          <w:p w14:paraId="18AA1B22" w14:textId="24A29D3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1,39</w:t>
            </w:r>
          </w:p>
        </w:tc>
        <w:tc>
          <w:tcPr>
            <w:tcW w:w="1150" w:type="dxa"/>
          </w:tcPr>
          <w:p w14:paraId="50DFA89D"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km</w:t>
            </w:r>
            <w:r w:rsidRPr="00E705F4">
              <w:rPr>
                <w:rFonts w:ascii="Arial" w:hAnsi="Arial" w:cs="Arial"/>
                <w:sz w:val="22"/>
                <w:szCs w:val="22"/>
                <w:vertAlign w:val="superscript"/>
              </w:rPr>
              <w:t>2</w:t>
            </w:r>
          </w:p>
        </w:tc>
      </w:tr>
      <w:tr w:rsidR="00C80172" w:rsidRPr="00E705F4" w14:paraId="0BAA120F" w14:textId="77777777" w:rsidTr="00584037">
        <w:tc>
          <w:tcPr>
            <w:tcW w:w="4219" w:type="dxa"/>
            <w:gridSpan w:val="4"/>
          </w:tcPr>
          <w:p w14:paraId="557BBD35"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průměrný roční srážkový úhrn (</w:t>
            </w:r>
            <w:proofErr w:type="spellStart"/>
            <w:r w:rsidRPr="00E705F4">
              <w:rPr>
                <w:rFonts w:ascii="Arial" w:hAnsi="Arial" w:cs="Arial"/>
                <w:b/>
                <w:sz w:val="22"/>
                <w:szCs w:val="22"/>
              </w:rPr>
              <w:t>tř.IV</w:t>
            </w:r>
            <w:proofErr w:type="spellEnd"/>
            <w:r w:rsidRPr="00E705F4">
              <w:rPr>
                <w:rFonts w:ascii="Arial" w:hAnsi="Arial" w:cs="Arial"/>
                <w:b/>
                <w:sz w:val="22"/>
                <w:szCs w:val="22"/>
              </w:rPr>
              <w:t>)</w:t>
            </w:r>
          </w:p>
        </w:tc>
        <w:tc>
          <w:tcPr>
            <w:tcW w:w="3809" w:type="dxa"/>
            <w:gridSpan w:val="4"/>
          </w:tcPr>
          <w:p w14:paraId="0716870E" w14:textId="451352E8"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660</w:t>
            </w:r>
          </w:p>
        </w:tc>
        <w:tc>
          <w:tcPr>
            <w:tcW w:w="1150" w:type="dxa"/>
          </w:tcPr>
          <w:p w14:paraId="0647CDAD"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mm</w:t>
            </w:r>
          </w:p>
        </w:tc>
      </w:tr>
      <w:tr w:rsidR="00C80172" w:rsidRPr="00E705F4" w14:paraId="2F51C5AB" w14:textId="77777777" w:rsidTr="00584037">
        <w:tc>
          <w:tcPr>
            <w:tcW w:w="4219" w:type="dxa"/>
            <w:gridSpan w:val="4"/>
          </w:tcPr>
          <w:p w14:paraId="1683835F"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dlouhodobý průměrný průtok (</w:t>
            </w:r>
            <w:proofErr w:type="spellStart"/>
            <w:r w:rsidRPr="00E705F4">
              <w:rPr>
                <w:rFonts w:ascii="Arial" w:hAnsi="Arial" w:cs="Arial"/>
                <w:b/>
                <w:sz w:val="22"/>
                <w:szCs w:val="22"/>
              </w:rPr>
              <w:t>tř.IV</w:t>
            </w:r>
            <w:proofErr w:type="spellEnd"/>
            <w:r w:rsidRPr="00E705F4">
              <w:rPr>
                <w:rFonts w:ascii="Arial" w:hAnsi="Arial" w:cs="Arial"/>
                <w:b/>
                <w:sz w:val="22"/>
                <w:szCs w:val="22"/>
              </w:rPr>
              <w:t>)</w:t>
            </w:r>
          </w:p>
        </w:tc>
        <w:tc>
          <w:tcPr>
            <w:tcW w:w="3809" w:type="dxa"/>
            <w:gridSpan w:val="4"/>
          </w:tcPr>
          <w:p w14:paraId="4E5396A6" w14:textId="6068B75E"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9,1</w:t>
            </w:r>
          </w:p>
        </w:tc>
        <w:tc>
          <w:tcPr>
            <w:tcW w:w="1150" w:type="dxa"/>
          </w:tcPr>
          <w:p w14:paraId="77C72E8D"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l/s</w:t>
            </w:r>
          </w:p>
        </w:tc>
      </w:tr>
      <w:tr w:rsidR="00C80172" w:rsidRPr="00E705F4" w14:paraId="2D4AE21D" w14:textId="77777777" w:rsidTr="00584037">
        <w:tc>
          <w:tcPr>
            <w:tcW w:w="9178" w:type="dxa"/>
            <w:gridSpan w:val="9"/>
          </w:tcPr>
          <w:p w14:paraId="6F190111"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M-denní průtoky v l.s</w:t>
            </w:r>
            <w:r w:rsidRPr="00E705F4">
              <w:rPr>
                <w:rFonts w:ascii="Arial" w:hAnsi="Arial" w:cs="Arial"/>
                <w:b/>
                <w:sz w:val="22"/>
                <w:szCs w:val="22"/>
                <w:vertAlign w:val="superscript"/>
              </w:rPr>
              <w:t>-1</w:t>
            </w:r>
            <w:r w:rsidRPr="00E705F4">
              <w:rPr>
                <w:rFonts w:ascii="Arial" w:hAnsi="Arial" w:cs="Arial"/>
                <w:b/>
                <w:sz w:val="22"/>
                <w:szCs w:val="22"/>
              </w:rPr>
              <w:t xml:space="preserve"> (</w:t>
            </w:r>
            <w:proofErr w:type="spellStart"/>
            <w:r w:rsidRPr="00E705F4">
              <w:rPr>
                <w:rFonts w:ascii="Arial" w:hAnsi="Arial" w:cs="Arial"/>
                <w:b/>
                <w:sz w:val="22"/>
                <w:szCs w:val="22"/>
              </w:rPr>
              <w:t>tř.IV</w:t>
            </w:r>
            <w:proofErr w:type="spellEnd"/>
            <w:r w:rsidRPr="00E705F4">
              <w:rPr>
                <w:rFonts w:ascii="Arial" w:hAnsi="Arial" w:cs="Arial"/>
                <w:b/>
                <w:sz w:val="22"/>
                <w:szCs w:val="22"/>
              </w:rPr>
              <w:t>)</w:t>
            </w:r>
          </w:p>
        </w:tc>
      </w:tr>
      <w:tr w:rsidR="00C80172" w:rsidRPr="00E705F4" w14:paraId="52067580" w14:textId="77777777" w:rsidTr="00584037">
        <w:tc>
          <w:tcPr>
            <w:tcW w:w="1145" w:type="dxa"/>
          </w:tcPr>
          <w:p w14:paraId="2CD12C9B"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M</w:t>
            </w:r>
          </w:p>
        </w:tc>
        <w:tc>
          <w:tcPr>
            <w:tcW w:w="1145" w:type="dxa"/>
          </w:tcPr>
          <w:p w14:paraId="6FA90761"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30</w:t>
            </w:r>
          </w:p>
        </w:tc>
        <w:tc>
          <w:tcPr>
            <w:tcW w:w="1145" w:type="dxa"/>
          </w:tcPr>
          <w:p w14:paraId="428D029C"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90</w:t>
            </w:r>
          </w:p>
        </w:tc>
        <w:tc>
          <w:tcPr>
            <w:tcW w:w="1152" w:type="dxa"/>
            <w:gridSpan w:val="2"/>
          </w:tcPr>
          <w:p w14:paraId="36A9E394"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180</w:t>
            </w:r>
          </w:p>
        </w:tc>
        <w:tc>
          <w:tcPr>
            <w:tcW w:w="1146" w:type="dxa"/>
          </w:tcPr>
          <w:p w14:paraId="2E8C747E"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270</w:t>
            </w:r>
          </w:p>
        </w:tc>
        <w:tc>
          <w:tcPr>
            <w:tcW w:w="1149" w:type="dxa"/>
          </w:tcPr>
          <w:p w14:paraId="5D5DC370"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330</w:t>
            </w:r>
          </w:p>
        </w:tc>
        <w:tc>
          <w:tcPr>
            <w:tcW w:w="1146" w:type="dxa"/>
          </w:tcPr>
          <w:p w14:paraId="711F8C55"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355</w:t>
            </w:r>
          </w:p>
        </w:tc>
        <w:tc>
          <w:tcPr>
            <w:tcW w:w="1150" w:type="dxa"/>
          </w:tcPr>
          <w:p w14:paraId="62578141"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364</w:t>
            </w:r>
          </w:p>
        </w:tc>
      </w:tr>
      <w:tr w:rsidR="00C80172" w:rsidRPr="00E705F4" w14:paraId="326B400C" w14:textId="77777777" w:rsidTr="00584037">
        <w:tc>
          <w:tcPr>
            <w:tcW w:w="1145" w:type="dxa"/>
          </w:tcPr>
          <w:p w14:paraId="5CD69600"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Q</w:t>
            </w:r>
            <w:r w:rsidRPr="00E705F4">
              <w:rPr>
                <w:rFonts w:ascii="Arial" w:hAnsi="Arial" w:cs="Arial"/>
                <w:b/>
                <w:sz w:val="22"/>
                <w:szCs w:val="22"/>
                <w:vertAlign w:val="subscript"/>
              </w:rPr>
              <w:t>M</w:t>
            </w:r>
          </w:p>
        </w:tc>
        <w:tc>
          <w:tcPr>
            <w:tcW w:w="1145" w:type="dxa"/>
          </w:tcPr>
          <w:p w14:paraId="2F456A6C" w14:textId="7B904DE8" w:rsidR="00C80172" w:rsidRPr="00E705F4" w:rsidRDefault="00C80172" w:rsidP="00584037">
            <w:pPr>
              <w:pStyle w:val="tabulka"/>
              <w:jc w:val="center"/>
              <w:rPr>
                <w:rFonts w:ascii="Arial" w:hAnsi="Arial" w:cs="Arial"/>
                <w:sz w:val="22"/>
                <w:szCs w:val="22"/>
                <w:lang w:val="en-US"/>
              </w:rPr>
            </w:pPr>
            <w:r w:rsidRPr="00E705F4">
              <w:rPr>
                <w:rFonts w:ascii="Arial" w:hAnsi="Arial" w:cs="Arial"/>
                <w:sz w:val="22"/>
                <w:szCs w:val="22"/>
              </w:rPr>
              <w:t>25</w:t>
            </w:r>
          </w:p>
        </w:tc>
        <w:tc>
          <w:tcPr>
            <w:tcW w:w="1145" w:type="dxa"/>
          </w:tcPr>
          <w:p w14:paraId="151084B5" w14:textId="333EBABA"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7,2</w:t>
            </w:r>
          </w:p>
        </w:tc>
        <w:tc>
          <w:tcPr>
            <w:tcW w:w="1152" w:type="dxa"/>
            <w:gridSpan w:val="2"/>
          </w:tcPr>
          <w:p w14:paraId="35BFD491" w14:textId="2F8C638C"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3,6</w:t>
            </w:r>
          </w:p>
        </w:tc>
        <w:tc>
          <w:tcPr>
            <w:tcW w:w="1146" w:type="dxa"/>
          </w:tcPr>
          <w:p w14:paraId="1B4A9D17" w14:textId="7476BB6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2,2</w:t>
            </w:r>
          </w:p>
        </w:tc>
        <w:tc>
          <w:tcPr>
            <w:tcW w:w="1149" w:type="dxa"/>
          </w:tcPr>
          <w:p w14:paraId="187929BD" w14:textId="6FA3AB34"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1,8</w:t>
            </w:r>
          </w:p>
        </w:tc>
        <w:tc>
          <w:tcPr>
            <w:tcW w:w="1146" w:type="dxa"/>
          </w:tcPr>
          <w:p w14:paraId="7B42FBD7" w14:textId="3D3ACE06"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0,7</w:t>
            </w:r>
          </w:p>
        </w:tc>
        <w:tc>
          <w:tcPr>
            <w:tcW w:w="1150" w:type="dxa"/>
          </w:tcPr>
          <w:p w14:paraId="53C4728C" w14:textId="2BB8EC6D"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0,4</w:t>
            </w:r>
          </w:p>
        </w:tc>
      </w:tr>
      <w:tr w:rsidR="00C80172" w:rsidRPr="00E705F4" w14:paraId="20D36073" w14:textId="77777777" w:rsidTr="00584037">
        <w:tc>
          <w:tcPr>
            <w:tcW w:w="9178" w:type="dxa"/>
            <w:gridSpan w:val="9"/>
          </w:tcPr>
          <w:p w14:paraId="5784E85F"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N-leté průtoky v m</w:t>
            </w:r>
            <w:r w:rsidRPr="00E705F4">
              <w:rPr>
                <w:rFonts w:ascii="Arial" w:hAnsi="Arial" w:cs="Arial"/>
                <w:b/>
                <w:sz w:val="22"/>
                <w:szCs w:val="22"/>
                <w:vertAlign w:val="superscript"/>
              </w:rPr>
              <w:t>3</w:t>
            </w:r>
            <w:r w:rsidRPr="00E705F4">
              <w:rPr>
                <w:rFonts w:ascii="Arial" w:hAnsi="Arial" w:cs="Arial"/>
                <w:b/>
                <w:sz w:val="22"/>
                <w:szCs w:val="22"/>
              </w:rPr>
              <w:t>.s</w:t>
            </w:r>
            <w:r w:rsidRPr="00E705F4">
              <w:rPr>
                <w:rFonts w:ascii="Arial" w:hAnsi="Arial" w:cs="Arial"/>
                <w:b/>
                <w:sz w:val="22"/>
                <w:szCs w:val="22"/>
                <w:vertAlign w:val="superscript"/>
              </w:rPr>
              <w:t>-1</w:t>
            </w:r>
            <w:r w:rsidRPr="00E705F4">
              <w:rPr>
                <w:rFonts w:ascii="Arial" w:hAnsi="Arial" w:cs="Arial"/>
                <w:b/>
                <w:sz w:val="22"/>
                <w:szCs w:val="22"/>
              </w:rPr>
              <w:t xml:space="preserve"> (</w:t>
            </w:r>
            <w:proofErr w:type="spellStart"/>
            <w:r w:rsidRPr="00E705F4">
              <w:rPr>
                <w:rFonts w:ascii="Arial" w:hAnsi="Arial" w:cs="Arial"/>
                <w:b/>
                <w:sz w:val="22"/>
                <w:szCs w:val="22"/>
              </w:rPr>
              <w:t>tř.IV</w:t>
            </w:r>
            <w:proofErr w:type="spellEnd"/>
            <w:r w:rsidRPr="00E705F4">
              <w:rPr>
                <w:rFonts w:ascii="Arial" w:hAnsi="Arial" w:cs="Arial"/>
                <w:b/>
                <w:sz w:val="22"/>
                <w:szCs w:val="22"/>
              </w:rPr>
              <w:t>)</w:t>
            </w:r>
          </w:p>
        </w:tc>
      </w:tr>
      <w:tr w:rsidR="00C80172" w:rsidRPr="00E705F4" w14:paraId="03620B4F" w14:textId="77777777" w:rsidTr="00584037">
        <w:tc>
          <w:tcPr>
            <w:tcW w:w="1145" w:type="dxa"/>
          </w:tcPr>
          <w:p w14:paraId="6827F0BE"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N</w:t>
            </w:r>
          </w:p>
        </w:tc>
        <w:tc>
          <w:tcPr>
            <w:tcW w:w="1145" w:type="dxa"/>
          </w:tcPr>
          <w:p w14:paraId="5F4BA87A"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w:t>
            </w:r>
          </w:p>
        </w:tc>
        <w:tc>
          <w:tcPr>
            <w:tcW w:w="1145" w:type="dxa"/>
          </w:tcPr>
          <w:p w14:paraId="748B2908"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2</w:t>
            </w:r>
          </w:p>
        </w:tc>
        <w:tc>
          <w:tcPr>
            <w:tcW w:w="1152" w:type="dxa"/>
            <w:gridSpan w:val="2"/>
          </w:tcPr>
          <w:p w14:paraId="19B21A82"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5</w:t>
            </w:r>
          </w:p>
        </w:tc>
        <w:tc>
          <w:tcPr>
            <w:tcW w:w="1146" w:type="dxa"/>
          </w:tcPr>
          <w:p w14:paraId="60AFB7C7"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10</w:t>
            </w:r>
          </w:p>
        </w:tc>
        <w:tc>
          <w:tcPr>
            <w:tcW w:w="1149" w:type="dxa"/>
          </w:tcPr>
          <w:p w14:paraId="502A433B"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20</w:t>
            </w:r>
          </w:p>
        </w:tc>
        <w:tc>
          <w:tcPr>
            <w:tcW w:w="1146" w:type="dxa"/>
          </w:tcPr>
          <w:p w14:paraId="00620488"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50</w:t>
            </w:r>
          </w:p>
        </w:tc>
        <w:tc>
          <w:tcPr>
            <w:tcW w:w="1150" w:type="dxa"/>
          </w:tcPr>
          <w:p w14:paraId="4B547D91"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100</w:t>
            </w:r>
          </w:p>
        </w:tc>
      </w:tr>
      <w:tr w:rsidR="00C80172" w:rsidRPr="00E705F4" w14:paraId="7AD0CEC9" w14:textId="77777777" w:rsidTr="00584037">
        <w:tc>
          <w:tcPr>
            <w:tcW w:w="1145" w:type="dxa"/>
          </w:tcPr>
          <w:p w14:paraId="63587937"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Q</w:t>
            </w:r>
            <w:r w:rsidRPr="00E705F4">
              <w:rPr>
                <w:rFonts w:ascii="Arial" w:hAnsi="Arial" w:cs="Arial"/>
                <w:b/>
                <w:sz w:val="22"/>
                <w:szCs w:val="22"/>
                <w:vertAlign w:val="subscript"/>
              </w:rPr>
              <w:t>N</w:t>
            </w:r>
          </w:p>
        </w:tc>
        <w:tc>
          <w:tcPr>
            <w:tcW w:w="1145" w:type="dxa"/>
            <w:vAlign w:val="bottom"/>
          </w:tcPr>
          <w:p w14:paraId="542F1091" w14:textId="0924C8C3" w:rsidR="00C80172" w:rsidRPr="00E705F4" w:rsidRDefault="00C80172" w:rsidP="00584037">
            <w:pPr>
              <w:spacing w:line="240" w:lineRule="auto"/>
              <w:ind w:firstLine="0"/>
              <w:rPr>
                <w:rFonts w:ascii="Arial" w:eastAsia="Times New Roman" w:hAnsi="Arial" w:cs="Arial"/>
              </w:rPr>
            </w:pPr>
            <w:r w:rsidRPr="00E705F4">
              <w:rPr>
                <w:rFonts w:ascii="Arial" w:eastAsia="Times New Roman" w:hAnsi="Arial" w:cs="Arial"/>
              </w:rPr>
              <w:t>0,319</w:t>
            </w:r>
          </w:p>
        </w:tc>
        <w:tc>
          <w:tcPr>
            <w:tcW w:w="1145" w:type="dxa"/>
            <w:vAlign w:val="bottom"/>
          </w:tcPr>
          <w:p w14:paraId="2C9B5F7F" w14:textId="28C0D7B6" w:rsidR="00C80172" w:rsidRPr="00E705F4" w:rsidRDefault="00C80172" w:rsidP="00584037">
            <w:pPr>
              <w:spacing w:line="240" w:lineRule="auto"/>
              <w:ind w:firstLine="0"/>
              <w:rPr>
                <w:rFonts w:ascii="Arial" w:eastAsia="Times New Roman" w:hAnsi="Arial" w:cs="Arial"/>
              </w:rPr>
            </w:pPr>
            <w:r w:rsidRPr="00E705F4">
              <w:rPr>
                <w:rFonts w:ascii="Arial" w:eastAsia="Times New Roman" w:hAnsi="Arial" w:cs="Arial"/>
              </w:rPr>
              <w:t>0,627</w:t>
            </w:r>
          </w:p>
        </w:tc>
        <w:tc>
          <w:tcPr>
            <w:tcW w:w="1152" w:type="dxa"/>
            <w:gridSpan w:val="2"/>
            <w:vAlign w:val="bottom"/>
          </w:tcPr>
          <w:p w14:paraId="5FAB564A" w14:textId="1A349A08" w:rsidR="00C80172" w:rsidRPr="00E705F4" w:rsidRDefault="00C80172" w:rsidP="00584037">
            <w:pPr>
              <w:spacing w:line="240" w:lineRule="auto"/>
              <w:ind w:firstLine="0"/>
              <w:rPr>
                <w:rFonts w:ascii="Arial" w:eastAsia="Times New Roman" w:hAnsi="Arial" w:cs="Arial"/>
              </w:rPr>
            </w:pPr>
            <w:r w:rsidRPr="00E705F4">
              <w:rPr>
                <w:rFonts w:ascii="Arial" w:hAnsi="Arial" w:cs="Arial"/>
              </w:rPr>
              <w:t>1,22</w:t>
            </w:r>
          </w:p>
        </w:tc>
        <w:tc>
          <w:tcPr>
            <w:tcW w:w="1146" w:type="dxa"/>
            <w:vAlign w:val="bottom"/>
          </w:tcPr>
          <w:p w14:paraId="4B1A35D7" w14:textId="1AD40372" w:rsidR="00C80172" w:rsidRPr="00E705F4" w:rsidRDefault="00C80172" w:rsidP="00584037">
            <w:pPr>
              <w:spacing w:line="240" w:lineRule="auto"/>
              <w:ind w:firstLine="0"/>
              <w:rPr>
                <w:rFonts w:ascii="Arial" w:hAnsi="Arial" w:cs="Arial"/>
              </w:rPr>
            </w:pPr>
            <w:r w:rsidRPr="00E705F4">
              <w:rPr>
                <w:rFonts w:ascii="Arial" w:hAnsi="Arial" w:cs="Arial"/>
              </w:rPr>
              <w:t>1,84</w:t>
            </w:r>
          </w:p>
        </w:tc>
        <w:tc>
          <w:tcPr>
            <w:tcW w:w="1149" w:type="dxa"/>
            <w:vAlign w:val="bottom"/>
          </w:tcPr>
          <w:p w14:paraId="47905498" w14:textId="368AF786" w:rsidR="00C80172" w:rsidRPr="00E705F4" w:rsidRDefault="00C80172" w:rsidP="00584037">
            <w:pPr>
              <w:spacing w:line="240" w:lineRule="auto"/>
              <w:ind w:firstLine="0"/>
              <w:rPr>
                <w:rFonts w:ascii="Arial" w:hAnsi="Arial" w:cs="Arial"/>
              </w:rPr>
            </w:pPr>
            <w:r w:rsidRPr="00E705F4">
              <w:rPr>
                <w:rFonts w:ascii="Arial" w:hAnsi="Arial" w:cs="Arial"/>
              </w:rPr>
              <w:t>2,63</w:t>
            </w:r>
          </w:p>
        </w:tc>
        <w:tc>
          <w:tcPr>
            <w:tcW w:w="1146" w:type="dxa"/>
            <w:vAlign w:val="bottom"/>
          </w:tcPr>
          <w:p w14:paraId="070A1CBF" w14:textId="79E6CD18" w:rsidR="00C80172" w:rsidRPr="00E705F4" w:rsidRDefault="00C80172" w:rsidP="00584037">
            <w:pPr>
              <w:spacing w:line="240" w:lineRule="auto"/>
              <w:ind w:firstLine="0"/>
              <w:rPr>
                <w:rFonts w:ascii="Arial" w:eastAsia="Times New Roman" w:hAnsi="Arial" w:cs="Arial"/>
              </w:rPr>
            </w:pPr>
            <w:r w:rsidRPr="00E705F4">
              <w:rPr>
                <w:rFonts w:ascii="Arial" w:hAnsi="Arial" w:cs="Arial"/>
              </w:rPr>
              <w:t>3,77</w:t>
            </w:r>
          </w:p>
        </w:tc>
        <w:tc>
          <w:tcPr>
            <w:tcW w:w="1150" w:type="dxa"/>
            <w:vAlign w:val="bottom"/>
          </w:tcPr>
          <w:p w14:paraId="29FD707A" w14:textId="27EB5947" w:rsidR="00C80172" w:rsidRPr="00E705F4" w:rsidRDefault="00C80172" w:rsidP="00584037">
            <w:pPr>
              <w:spacing w:line="240" w:lineRule="auto"/>
              <w:ind w:firstLine="0"/>
              <w:rPr>
                <w:rFonts w:ascii="Arial" w:eastAsia="Times New Roman" w:hAnsi="Arial" w:cs="Arial"/>
              </w:rPr>
            </w:pPr>
            <w:r w:rsidRPr="00E705F4">
              <w:rPr>
                <w:rFonts w:ascii="Arial" w:hAnsi="Arial" w:cs="Arial"/>
              </w:rPr>
              <w:t>4,90</w:t>
            </w:r>
          </w:p>
        </w:tc>
      </w:tr>
      <w:tr w:rsidR="00C80172" w:rsidRPr="00E705F4" w14:paraId="5EFEEF74" w14:textId="77777777" w:rsidTr="00584037">
        <w:tc>
          <w:tcPr>
            <w:tcW w:w="4219" w:type="dxa"/>
            <w:gridSpan w:val="4"/>
          </w:tcPr>
          <w:p w14:paraId="3799E663" w14:textId="77777777" w:rsidR="00C80172" w:rsidRPr="00E705F4" w:rsidRDefault="00C80172" w:rsidP="00584037">
            <w:pPr>
              <w:pStyle w:val="tabulka"/>
              <w:rPr>
                <w:rFonts w:ascii="Arial" w:hAnsi="Arial" w:cs="Arial"/>
                <w:b/>
                <w:sz w:val="22"/>
                <w:szCs w:val="22"/>
              </w:rPr>
            </w:pPr>
            <w:r w:rsidRPr="00E705F4">
              <w:rPr>
                <w:rFonts w:ascii="Arial" w:hAnsi="Arial" w:cs="Arial"/>
                <w:b/>
                <w:sz w:val="22"/>
                <w:szCs w:val="22"/>
              </w:rPr>
              <w:t>teoretický objem PV</w:t>
            </w:r>
            <w:r w:rsidRPr="00E705F4">
              <w:rPr>
                <w:rFonts w:ascii="Arial" w:hAnsi="Arial" w:cs="Arial"/>
                <w:b/>
                <w:sz w:val="22"/>
                <w:szCs w:val="22"/>
                <w:vertAlign w:val="subscript"/>
              </w:rPr>
              <w:t>100</w:t>
            </w:r>
            <w:r w:rsidRPr="00E705F4">
              <w:rPr>
                <w:rFonts w:ascii="Arial" w:hAnsi="Arial" w:cs="Arial"/>
                <w:b/>
                <w:sz w:val="22"/>
                <w:szCs w:val="22"/>
              </w:rPr>
              <w:t xml:space="preserve">  (W</w:t>
            </w:r>
            <w:r w:rsidRPr="00E705F4">
              <w:rPr>
                <w:rFonts w:ascii="Arial" w:hAnsi="Arial" w:cs="Arial"/>
                <w:b/>
                <w:sz w:val="22"/>
                <w:szCs w:val="22"/>
                <w:vertAlign w:val="subscript"/>
              </w:rPr>
              <w:t>PV100</w:t>
            </w:r>
            <w:r w:rsidRPr="00E705F4">
              <w:rPr>
                <w:rFonts w:ascii="Arial" w:hAnsi="Arial" w:cs="Arial"/>
                <w:b/>
                <w:sz w:val="22"/>
                <w:szCs w:val="22"/>
              </w:rPr>
              <w:t>)</w:t>
            </w:r>
          </w:p>
        </w:tc>
        <w:tc>
          <w:tcPr>
            <w:tcW w:w="3809" w:type="dxa"/>
            <w:gridSpan w:val="4"/>
          </w:tcPr>
          <w:p w14:paraId="26283710" w14:textId="77777777" w:rsidR="00C80172" w:rsidRPr="00E705F4" w:rsidRDefault="00C80172" w:rsidP="00584037">
            <w:pPr>
              <w:pStyle w:val="tabulka"/>
              <w:jc w:val="center"/>
              <w:rPr>
                <w:rFonts w:ascii="Arial" w:hAnsi="Arial" w:cs="Arial"/>
                <w:sz w:val="22"/>
                <w:szCs w:val="22"/>
              </w:rPr>
            </w:pPr>
            <w:r w:rsidRPr="00E705F4">
              <w:rPr>
                <w:rFonts w:ascii="Arial" w:hAnsi="Arial" w:cs="Arial"/>
                <w:sz w:val="22"/>
                <w:szCs w:val="22"/>
              </w:rPr>
              <w:t>-</w:t>
            </w:r>
          </w:p>
        </w:tc>
        <w:tc>
          <w:tcPr>
            <w:tcW w:w="1150" w:type="dxa"/>
          </w:tcPr>
          <w:p w14:paraId="6FD52525" w14:textId="77777777" w:rsidR="00C80172" w:rsidRPr="00E705F4" w:rsidRDefault="00C80172" w:rsidP="00584037">
            <w:pPr>
              <w:pStyle w:val="tabulka"/>
              <w:tabs>
                <w:tab w:val="left" w:pos="334"/>
                <w:tab w:val="center" w:pos="495"/>
              </w:tabs>
              <w:rPr>
                <w:rFonts w:ascii="Arial" w:hAnsi="Arial" w:cs="Arial"/>
                <w:sz w:val="22"/>
                <w:szCs w:val="22"/>
              </w:rPr>
            </w:pPr>
            <w:r w:rsidRPr="00E705F4">
              <w:rPr>
                <w:rFonts w:ascii="Arial" w:hAnsi="Arial" w:cs="Arial"/>
                <w:sz w:val="22"/>
                <w:szCs w:val="22"/>
              </w:rPr>
              <w:tab/>
            </w:r>
            <w:r w:rsidRPr="00E705F4">
              <w:rPr>
                <w:rFonts w:ascii="Arial" w:hAnsi="Arial" w:cs="Arial"/>
                <w:sz w:val="22"/>
                <w:szCs w:val="22"/>
              </w:rPr>
              <w:tab/>
              <w:t>m</w:t>
            </w:r>
            <w:r w:rsidRPr="00E705F4">
              <w:rPr>
                <w:rFonts w:ascii="Arial" w:hAnsi="Arial" w:cs="Arial"/>
                <w:sz w:val="22"/>
                <w:szCs w:val="22"/>
                <w:vertAlign w:val="superscript"/>
              </w:rPr>
              <w:t>3</w:t>
            </w:r>
          </w:p>
        </w:tc>
      </w:tr>
    </w:tbl>
    <w:p w14:paraId="75352E72" w14:textId="77777777" w:rsidR="00C80172" w:rsidRPr="00E705F4" w:rsidRDefault="00C80172" w:rsidP="00C80172">
      <w:pPr>
        <w:spacing w:after="120" w:line="240" w:lineRule="auto"/>
        <w:ind w:firstLine="0"/>
        <w:rPr>
          <w:rFonts w:ascii="Cambria" w:eastAsia="Times New Roman" w:hAnsi="Cambria" w:cs="Times New Roman"/>
        </w:rPr>
      </w:pPr>
      <w:proofErr w:type="spellStart"/>
      <w:r w:rsidRPr="00E705F4">
        <w:rPr>
          <w:rFonts w:ascii="Cambria" w:eastAsia="Times New Roman" w:hAnsi="Cambria" w:cs="Times New Roman"/>
        </w:rPr>
        <w:t>Uvedené</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údaje</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platí</w:t>
      </w:r>
      <w:proofErr w:type="spellEnd"/>
      <w:r w:rsidRPr="00E705F4">
        <w:rPr>
          <w:rFonts w:ascii="Cambria" w:eastAsia="Times New Roman" w:hAnsi="Cambria" w:cs="Times New Roman"/>
        </w:rPr>
        <w:t xml:space="preserve"> pro </w:t>
      </w:r>
      <w:proofErr w:type="spellStart"/>
      <w:r w:rsidRPr="00E705F4">
        <w:rPr>
          <w:rFonts w:ascii="Cambria" w:eastAsia="Times New Roman" w:hAnsi="Cambria" w:cs="Times New Roman"/>
        </w:rPr>
        <w:t>průtoky</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neovlivněné</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lidskou</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činností</w:t>
      </w:r>
      <w:proofErr w:type="spellEnd"/>
      <w:r w:rsidRPr="00E705F4">
        <w:rPr>
          <w:rFonts w:ascii="Cambria" w:eastAsia="Times New Roman" w:hAnsi="Cambria" w:cs="Times New Roman"/>
        </w:rPr>
        <w:t>.</w:t>
      </w:r>
    </w:p>
    <w:p w14:paraId="504C935F" w14:textId="77777777" w:rsidR="003D449D" w:rsidRPr="00E705F4" w:rsidRDefault="003D449D" w:rsidP="003D449D">
      <w:pPr>
        <w:spacing w:line="240" w:lineRule="auto"/>
        <w:ind w:firstLine="0"/>
        <w:rPr>
          <w:rFonts w:ascii="Cambria" w:eastAsia="Times New Roman" w:hAnsi="Cambria" w:cs="Times New Roman"/>
        </w:rPr>
      </w:pPr>
    </w:p>
    <w:p w14:paraId="24BE7A21" w14:textId="77777777" w:rsidR="003D449D" w:rsidRPr="00E705F4"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13" w:name="_Toc160986111"/>
      <w:bookmarkStart w:id="14" w:name="_Toc355000865"/>
      <w:bookmarkStart w:id="15" w:name="_Toc83023805"/>
      <w:r w:rsidRPr="00E705F4">
        <w:rPr>
          <w:rFonts w:ascii="Cambria" w:eastAsia="Times New Roman" w:hAnsi="Cambria" w:cs="Times New Roman"/>
          <w:color w:val="622423"/>
          <w:sz w:val="22"/>
          <w:szCs w:val="22"/>
        </w:rPr>
        <w:t>Převedení a transformace PV 100</w:t>
      </w:r>
      <w:bookmarkEnd w:id="13"/>
      <w:bookmarkEnd w:id="14"/>
      <w:bookmarkEnd w:id="15"/>
    </w:p>
    <w:p w14:paraId="55D068A3" w14:textId="3182B3B8" w:rsidR="00C80172" w:rsidRPr="00E705F4" w:rsidRDefault="00C80172" w:rsidP="00C80172">
      <w:pPr>
        <w:rPr>
          <w:color w:val="FF0000"/>
          <w:lang w:val="cs-CZ"/>
        </w:rPr>
      </w:pPr>
      <w:r w:rsidRPr="00E705F4">
        <w:rPr>
          <w:lang w:val="cs-CZ"/>
        </w:rPr>
        <w:t xml:space="preserve">Dle dat ČHMU je celkový přítok do </w:t>
      </w:r>
      <w:r w:rsidR="00F81CB6" w:rsidRPr="00E705F4">
        <w:rPr>
          <w:lang w:val="cs-CZ"/>
        </w:rPr>
        <w:t>nádrže</w:t>
      </w:r>
      <w:r w:rsidRPr="00E705F4">
        <w:rPr>
          <w:lang w:val="cs-CZ"/>
        </w:rPr>
        <w:t xml:space="preserve"> při Q100 4,90 m</w:t>
      </w:r>
      <w:r w:rsidRPr="00E705F4">
        <w:rPr>
          <w:vertAlign w:val="superscript"/>
          <w:lang w:val="cs-CZ"/>
        </w:rPr>
        <w:t>3</w:t>
      </w:r>
      <w:r w:rsidRPr="00E705F4">
        <w:rPr>
          <w:lang w:val="cs-CZ"/>
        </w:rPr>
        <w:t xml:space="preserve">/s.  </w:t>
      </w:r>
    </w:p>
    <w:p w14:paraId="374B0FCE" w14:textId="5FB5BF82" w:rsidR="00C80172" w:rsidRPr="00E705F4" w:rsidRDefault="00C80172" w:rsidP="00C80172">
      <w:pPr>
        <w:rPr>
          <w:lang w:val="cs-CZ"/>
        </w:rPr>
      </w:pPr>
      <w:r w:rsidRPr="00E705F4">
        <w:rPr>
          <w:lang w:val="cs-CZ"/>
        </w:rPr>
        <w:t xml:space="preserve">Řešené území, v němž může vzniknout  teoretická povodňová vlna PV100 je obklopeno zemědělsky využívanými poli. </w:t>
      </w:r>
    </w:p>
    <w:p w14:paraId="55AA1C77" w14:textId="09EF18C4" w:rsidR="00C80172" w:rsidRPr="00E705F4" w:rsidRDefault="00C80172" w:rsidP="00C80172">
      <w:pPr>
        <w:rPr>
          <w:lang w:val="cs-CZ"/>
        </w:rPr>
      </w:pPr>
      <w:r w:rsidRPr="00E705F4">
        <w:rPr>
          <w:lang w:val="cs-CZ"/>
        </w:rPr>
        <w:t>V území, kde může dojít ke vzniku povodňová vlny, se nachází další rybníky, včetně otevřeného koryta</w:t>
      </w:r>
      <w:r w:rsidR="00F81CB6" w:rsidRPr="00E705F4">
        <w:rPr>
          <w:lang w:val="cs-CZ"/>
        </w:rPr>
        <w:t>.</w:t>
      </w:r>
    </w:p>
    <w:p w14:paraId="7A12D7C5" w14:textId="77777777" w:rsidR="00C80172" w:rsidRPr="00E705F4" w:rsidRDefault="00C80172" w:rsidP="00C80172">
      <w:pPr>
        <w:rPr>
          <w:color w:val="FF0000"/>
          <w:lang w:val="cs-CZ"/>
        </w:rPr>
      </w:pPr>
      <w:r w:rsidRPr="00E705F4">
        <w:rPr>
          <w:lang w:val="cs-CZ"/>
        </w:rPr>
        <w:t>Při návrhu přítoku PV100 do zátopy rybníka bylo tedy s výše popsanými možnostmi počítáno.</w:t>
      </w:r>
    </w:p>
    <w:p w14:paraId="3FEC98E7" w14:textId="3E3033F3" w:rsidR="00C80172" w:rsidRPr="00E705F4" w:rsidRDefault="00F81CB6" w:rsidP="00C80172">
      <w:pPr>
        <w:rPr>
          <w:lang w:val="cs-CZ"/>
        </w:rPr>
      </w:pPr>
      <w:r w:rsidRPr="00E705F4">
        <w:rPr>
          <w:lang w:val="cs-CZ"/>
        </w:rPr>
        <w:t>Nádrž</w:t>
      </w:r>
      <w:r w:rsidR="00C80172" w:rsidRPr="00E705F4">
        <w:rPr>
          <w:lang w:val="cs-CZ"/>
        </w:rPr>
        <w:t xml:space="preserve"> je napájen</w:t>
      </w:r>
      <w:r w:rsidRPr="00E705F4">
        <w:rPr>
          <w:lang w:val="cs-CZ"/>
        </w:rPr>
        <w:t>a</w:t>
      </w:r>
      <w:r w:rsidR="00C80172" w:rsidRPr="00E705F4">
        <w:rPr>
          <w:lang w:val="cs-CZ"/>
        </w:rPr>
        <w:t xml:space="preserve"> pomocí cca 40 metrů otevřené vodoteče</w:t>
      </w:r>
      <w:r w:rsidRPr="00E705F4">
        <w:rPr>
          <w:lang w:val="cs-CZ"/>
        </w:rPr>
        <w:t>.</w:t>
      </w:r>
    </w:p>
    <w:p w14:paraId="72B2A4F7" w14:textId="1FBC3F59" w:rsidR="00C80172" w:rsidRPr="00E705F4" w:rsidRDefault="00C80172" w:rsidP="00C80172">
      <w:pPr>
        <w:rPr>
          <w:lang w:val="cs-CZ"/>
        </w:rPr>
      </w:pPr>
      <w:r w:rsidRPr="00E705F4">
        <w:rPr>
          <w:lang w:val="cs-CZ"/>
        </w:rPr>
        <w:t xml:space="preserve">Tato přívalová vlna  bude částečně zachycena v retenčním ochranném prostoru </w:t>
      </w:r>
      <w:r w:rsidR="00F81CB6" w:rsidRPr="00E705F4">
        <w:rPr>
          <w:lang w:val="cs-CZ"/>
        </w:rPr>
        <w:t>nádrže</w:t>
      </w:r>
      <w:r w:rsidRPr="00E705F4">
        <w:rPr>
          <w:lang w:val="cs-CZ"/>
        </w:rPr>
        <w:t xml:space="preserve"> a částečně převedena výpustným zařízením a bezpečnostním přelivem.</w:t>
      </w:r>
    </w:p>
    <w:p w14:paraId="4A6F89C5" w14:textId="17FD7897" w:rsidR="00C80172" w:rsidRPr="00E705F4" w:rsidRDefault="00C80172" w:rsidP="00C80172">
      <w:pPr>
        <w:rPr>
          <w:lang w:val="cs-CZ"/>
        </w:rPr>
      </w:pPr>
      <w:r w:rsidRPr="00E705F4">
        <w:rPr>
          <w:lang w:val="cs-CZ"/>
        </w:rPr>
        <w:t>Maximální hladina vody v </w:t>
      </w:r>
      <w:r w:rsidR="00F81CB6" w:rsidRPr="00E705F4">
        <w:rPr>
          <w:b/>
          <w:lang w:val="cs-CZ"/>
        </w:rPr>
        <w:t>nádrži</w:t>
      </w:r>
      <w:r w:rsidRPr="00E705F4">
        <w:rPr>
          <w:b/>
          <w:lang w:val="cs-CZ"/>
        </w:rPr>
        <w:t xml:space="preserve"> </w:t>
      </w:r>
      <w:r w:rsidRPr="00E705F4">
        <w:rPr>
          <w:lang w:val="cs-CZ"/>
        </w:rPr>
        <w:t xml:space="preserve"> přitom dostoupí na kótu </w:t>
      </w:r>
      <w:r w:rsidR="00F81CB6" w:rsidRPr="00E705F4">
        <w:rPr>
          <w:lang w:val="cs-CZ"/>
        </w:rPr>
        <w:t>539,90</w:t>
      </w:r>
      <w:r w:rsidRPr="00E705F4">
        <w:rPr>
          <w:lang w:val="cs-CZ"/>
        </w:rPr>
        <w:t xml:space="preserve"> </w:t>
      </w:r>
      <w:proofErr w:type="spellStart"/>
      <w:r w:rsidRPr="00E705F4">
        <w:rPr>
          <w:lang w:val="cs-CZ"/>
        </w:rPr>
        <w:t>m.n.m</w:t>
      </w:r>
      <w:proofErr w:type="spellEnd"/>
      <w:r w:rsidRPr="00E705F4">
        <w:rPr>
          <w:lang w:val="cs-CZ"/>
        </w:rPr>
        <w:t xml:space="preserve">. </w:t>
      </w:r>
      <w:proofErr w:type="spellStart"/>
      <w:r w:rsidRPr="00E705F4">
        <w:rPr>
          <w:lang w:val="cs-CZ"/>
        </w:rPr>
        <w:t>Bpv</w:t>
      </w:r>
      <w:proofErr w:type="spellEnd"/>
      <w:r w:rsidRPr="00E705F4">
        <w:rPr>
          <w:lang w:val="cs-CZ"/>
        </w:rPr>
        <w:t>.</w:t>
      </w:r>
    </w:p>
    <w:p w14:paraId="34053617" w14:textId="46E7C69B" w:rsidR="00C80172" w:rsidRPr="00E705F4" w:rsidRDefault="00C80172" w:rsidP="00C80172">
      <w:pPr>
        <w:rPr>
          <w:lang w:val="cs-CZ"/>
        </w:rPr>
      </w:pPr>
      <w:r w:rsidRPr="00E705F4">
        <w:rPr>
          <w:lang w:val="cs-CZ"/>
        </w:rPr>
        <w:t xml:space="preserve">Kota koruny hráze rybníka je </w:t>
      </w:r>
      <w:r w:rsidR="00F81CB6" w:rsidRPr="00E705F4">
        <w:rPr>
          <w:lang w:val="cs-CZ"/>
        </w:rPr>
        <w:t>540,20</w:t>
      </w:r>
      <w:r w:rsidRPr="00E705F4">
        <w:rPr>
          <w:lang w:val="cs-CZ"/>
        </w:rPr>
        <w:t xml:space="preserve"> </w:t>
      </w:r>
      <w:proofErr w:type="spellStart"/>
      <w:r w:rsidRPr="00E705F4">
        <w:rPr>
          <w:lang w:val="cs-CZ"/>
        </w:rPr>
        <w:t>m.n.m</w:t>
      </w:r>
      <w:proofErr w:type="spellEnd"/>
      <w:r w:rsidRPr="00E705F4">
        <w:rPr>
          <w:lang w:val="cs-CZ"/>
        </w:rPr>
        <w:t xml:space="preserve">., tudíž při </w:t>
      </w:r>
      <w:proofErr w:type="spellStart"/>
      <w:r w:rsidRPr="00E705F4">
        <w:rPr>
          <w:lang w:val="cs-CZ"/>
        </w:rPr>
        <w:t>nastoupání</w:t>
      </w:r>
      <w:proofErr w:type="spellEnd"/>
      <w:r w:rsidRPr="00E705F4">
        <w:rPr>
          <w:lang w:val="cs-CZ"/>
        </w:rPr>
        <w:t xml:space="preserve"> vody do úroveň maximální hladiny nedojde k přelití hráze.</w:t>
      </w:r>
    </w:p>
    <w:p w14:paraId="46F8DCEF" w14:textId="77777777" w:rsidR="00C80172" w:rsidRPr="00E705F4" w:rsidRDefault="00C80172" w:rsidP="00C80172">
      <w:pPr>
        <w:rPr>
          <w:lang w:val="cs-CZ"/>
        </w:rPr>
      </w:pPr>
      <w:r w:rsidRPr="00E705F4">
        <w:rPr>
          <w:lang w:val="cs-CZ"/>
        </w:rPr>
        <w:t xml:space="preserve">Návrhová PV100 a její kulminační průtok budou transformovány v ochranném prostoru nádrže a </w:t>
      </w:r>
      <w:proofErr w:type="spellStart"/>
      <w:r w:rsidRPr="00E705F4">
        <w:rPr>
          <w:lang w:val="cs-CZ"/>
        </w:rPr>
        <w:t>a</w:t>
      </w:r>
      <w:proofErr w:type="spellEnd"/>
      <w:r w:rsidRPr="00E705F4">
        <w:rPr>
          <w:lang w:val="cs-CZ"/>
        </w:rPr>
        <w:t xml:space="preserve"> následně převedeny odtokovým potrubím.</w:t>
      </w:r>
    </w:p>
    <w:p w14:paraId="544088BA" w14:textId="77777777" w:rsidR="00C80172" w:rsidRPr="00E705F4" w:rsidRDefault="00C80172" w:rsidP="00C80172">
      <w:pPr>
        <w:rPr>
          <w:lang w:val="cs-CZ"/>
        </w:rPr>
      </w:pPr>
      <w:r w:rsidRPr="00E705F4">
        <w:rPr>
          <w:lang w:val="cs-CZ"/>
        </w:rPr>
        <w:t>Převedení povodňových průtoků až do PV100 je bezpečné a nevyžaduje žádnou manipulaci na výpustném zařízení a bezpečnostním přelivu.</w:t>
      </w:r>
    </w:p>
    <w:p w14:paraId="743206DA" w14:textId="77777777" w:rsidR="00F55A2E" w:rsidRPr="00E705F4" w:rsidRDefault="00B75FBA" w:rsidP="00F55A2E">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6" w:name="_Toc83023806"/>
      <w:r w:rsidRPr="00E705F4">
        <w:rPr>
          <w:rFonts w:ascii="Cambria" w:eastAsia="Times New Roman" w:hAnsi="Cambria" w:cs="Times New Roman"/>
          <w:color w:val="622423"/>
        </w:rPr>
        <w:lastRenderedPageBreak/>
        <w:t>Základová</w:t>
      </w:r>
      <w:r w:rsidR="00F55A2E" w:rsidRPr="00E705F4">
        <w:rPr>
          <w:rFonts w:ascii="Cambria" w:eastAsia="Times New Roman" w:hAnsi="Cambria" w:cs="Times New Roman"/>
          <w:color w:val="622423"/>
        </w:rPr>
        <w:t xml:space="preserve"> výpust</w:t>
      </w:r>
      <w:bookmarkEnd w:id="10"/>
      <w:bookmarkEnd w:id="11"/>
      <w:bookmarkEnd w:id="16"/>
    </w:p>
    <w:p w14:paraId="3E3DD99F" w14:textId="77777777" w:rsidR="00BB70AD" w:rsidRPr="00E705F4" w:rsidRDefault="00E419C7" w:rsidP="00AE3199">
      <w:pPr>
        <w:rPr>
          <w:lang w:val="cs-CZ"/>
        </w:rPr>
      </w:pPr>
      <w:r w:rsidRPr="00E705F4">
        <w:rPr>
          <w:lang w:val="cs-CZ"/>
        </w:rPr>
        <w:t>Zachována stávající</w:t>
      </w:r>
    </w:p>
    <w:p w14:paraId="65D28F7D" w14:textId="77777777" w:rsidR="0058021D" w:rsidRPr="00E705F4" w:rsidRDefault="0058021D" w:rsidP="0058021D">
      <w:pPr>
        <w:pStyle w:val="Odstavecseseznamem"/>
        <w:ind w:left="1069" w:firstLine="0"/>
        <w:rPr>
          <w:b/>
          <w:lang w:val="cs-CZ" w:bidi="ar-SA"/>
        </w:rPr>
      </w:pPr>
      <w:r w:rsidRPr="00E705F4">
        <w:rPr>
          <w:b/>
          <w:lang w:val="cs-CZ" w:bidi="ar-SA"/>
        </w:rPr>
        <w:t>Výpočet průtoku přes požerák:</w:t>
      </w:r>
    </w:p>
    <w:p w14:paraId="59D7895F" w14:textId="77777777" w:rsidR="0035656C" w:rsidRPr="00E705F4" w:rsidRDefault="0035656C" w:rsidP="0035656C">
      <w:pPr>
        <w:pStyle w:val="Odstavecseseznamem"/>
        <w:ind w:left="1069" w:firstLine="0"/>
        <w:rPr>
          <w:lang w:val="cs-CZ"/>
        </w:rPr>
      </w:pPr>
      <w:r w:rsidRPr="00E705F4">
        <w:rPr>
          <w:lang w:val="cs-CZ"/>
        </w:rPr>
        <w:t xml:space="preserve">Množství vody přepadající přes </w:t>
      </w:r>
      <w:proofErr w:type="spellStart"/>
      <w:r w:rsidRPr="00E705F4">
        <w:rPr>
          <w:lang w:val="cs-CZ"/>
        </w:rPr>
        <w:t>dlužovou</w:t>
      </w:r>
      <w:proofErr w:type="spellEnd"/>
      <w:r w:rsidRPr="00E705F4">
        <w:rPr>
          <w:lang w:val="cs-CZ"/>
        </w:rPr>
        <w:t xml:space="preserve"> stěnu při přítokové rychlosti v = 0 je dáno vztahem:</w:t>
      </w:r>
    </w:p>
    <w:p w14:paraId="3CBDEEFC" w14:textId="77777777" w:rsidR="0035656C" w:rsidRPr="00E705F4" w:rsidRDefault="0035656C" w:rsidP="0035656C">
      <w:pPr>
        <w:pStyle w:val="Odstavecseseznamem"/>
        <w:ind w:left="1069" w:firstLine="0"/>
        <w:rPr>
          <w:position w:val="-12"/>
        </w:rPr>
      </w:pPr>
      <w:r w:rsidRPr="00E705F4">
        <w:object w:dxaOrig="1880" w:dyaOrig="560" w14:anchorId="49F6B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1pt;height:27.65pt" o:ole="">
            <v:imagedata r:id="rId11" o:title=""/>
          </v:shape>
          <o:OLEObject Type="Embed" ProgID="Equation.3" ShapeID="_x0000_i1025" DrawAspect="Content" ObjectID="_1693636539" r:id="rId12"/>
        </w:object>
      </w:r>
    </w:p>
    <w:p w14:paraId="5D85FB7B" w14:textId="77777777" w:rsidR="0035656C" w:rsidRPr="00E705F4" w:rsidRDefault="0035656C" w:rsidP="0035656C">
      <w:pPr>
        <w:pStyle w:val="Odstavecseseznamem"/>
        <w:tabs>
          <w:tab w:val="left" w:pos="1418"/>
        </w:tabs>
        <w:ind w:left="1069" w:firstLine="0"/>
      </w:pPr>
      <w:proofErr w:type="spellStart"/>
      <w:r w:rsidRPr="00E705F4">
        <w:t>kde</w:t>
      </w:r>
      <w:proofErr w:type="spellEnd"/>
      <w:r w:rsidRPr="00E705F4">
        <w:tab/>
        <w:t xml:space="preserve">Q je </w:t>
      </w:r>
      <w:proofErr w:type="spellStart"/>
      <w:r w:rsidRPr="00E705F4">
        <w:t>kapacita</w:t>
      </w:r>
      <w:proofErr w:type="spellEnd"/>
      <w:r w:rsidRPr="00E705F4">
        <w:t xml:space="preserve"> </w:t>
      </w:r>
      <w:proofErr w:type="spellStart"/>
      <w:r w:rsidRPr="00E705F4">
        <w:t>přepadu</w:t>
      </w:r>
      <w:proofErr w:type="spellEnd"/>
      <w:r w:rsidRPr="00E705F4">
        <w:t xml:space="preserve"> v m</w:t>
      </w:r>
      <w:r w:rsidRPr="00E705F4">
        <w:rPr>
          <w:vertAlign w:val="superscript"/>
        </w:rPr>
        <w:t>3</w:t>
      </w:r>
      <w:r w:rsidRPr="00E705F4">
        <w:t>.s</w:t>
      </w:r>
      <w:r w:rsidRPr="00E705F4">
        <w:rPr>
          <w:vertAlign w:val="superscript"/>
        </w:rPr>
        <w:t>-1</w:t>
      </w:r>
    </w:p>
    <w:p w14:paraId="780D97E3" w14:textId="77777777" w:rsidR="0035656C" w:rsidRPr="00E705F4" w:rsidRDefault="0035656C" w:rsidP="0035656C">
      <w:pPr>
        <w:pStyle w:val="Odstavecseseznamem"/>
        <w:tabs>
          <w:tab w:val="left" w:pos="1418"/>
        </w:tabs>
        <w:ind w:left="1069" w:firstLine="0"/>
      </w:pPr>
      <w:r w:rsidRPr="00E705F4">
        <w:tab/>
        <w:t xml:space="preserve">b je </w:t>
      </w:r>
      <w:proofErr w:type="spellStart"/>
      <w:r w:rsidRPr="00E705F4">
        <w:t>délka</w:t>
      </w:r>
      <w:proofErr w:type="spellEnd"/>
      <w:r w:rsidRPr="00E705F4">
        <w:t xml:space="preserve"> </w:t>
      </w:r>
      <w:proofErr w:type="spellStart"/>
      <w:r w:rsidRPr="00E705F4">
        <w:t>přepadové</w:t>
      </w:r>
      <w:proofErr w:type="spellEnd"/>
      <w:r w:rsidRPr="00E705F4">
        <w:t xml:space="preserve"> </w:t>
      </w:r>
      <w:proofErr w:type="spellStart"/>
      <w:r w:rsidRPr="00E705F4">
        <w:t>hrany</w:t>
      </w:r>
      <w:proofErr w:type="spellEnd"/>
      <w:r w:rsidRPr="00E705F4">
        <w:t xml:space="preserve"> </w:t>
      </w:r>
      <w:proofErr w:type="spellStart"/>
      <w:r w:rsidRPr="00E705F4">
        <w:t>rovna</w:t>
      </w:r>
      <w:proofErr w:type="spellEnd"/>
      <w:r w:rsidRPr="00E705F4">
        <w:t xml:space="preserve"> 0,4 m</w:t>
      </w:r>
    </w:p>
    <w:p w14:paraId="3C88E97C" w14:textId="77777777" w:rsidR="0035656C" w:rsidRPr="00E705F4" w:rsidRDefault="0035656C" w:rsidP="0035656C">
      <w:pPr>
        <w:pStyle w:val="Odstavecseseznamem"/>
        <w:tabs>
          <w:tab w:val="left" w:pos="1418"/>
        </w:tabs>
        <w:ind w:left="1069" w:firstLine="0"/>
      </w:pPr>
      <w:r w:rsidRPr="00E705F4">
        <w:tab/>
        <w:t xml:space="preserve">h je </w:t>
      </w:r>
      <w:proofErr w:type="spellStart"/>
      <w:r w:rsidRPr="00E705F4">
        <w:t>přepadová</w:t>
      </w:r>
      <w:proofErr w:type="spellEnd"/>
      <w:r w:rsidRPr="00E705F4">
        <w:t xml:space="preserve"> </w:t>
      </w:r>
      <w:proofErr w:type="spellStart"/>
      <w:r w:rsidRPr="00E705F4">
        <w:t>výška</w:t>
      </w:r>
      <w:proofErr w:type="spellEnd"/>
      <w:r w:rsidRPr="00E705F4">
        <w:t xml:space="preserve"> </w:t>
      </w:r>
      <w:proofErr w:type="spellStart"/>
      <w:r w:rsidRPr="00E705F4">
        <w:t>paprsku</w:t>
      </w:r>
      <w:proofErr w:type="spellEnd"/>
      <w:r w:rsidRPr="00E705F4">
        <w:t xml:space="preserve"> v </w:t>
      </w:r>
      <w:proofErr w:type="spellStart"/>
      <w:r w:rsidRPr="00E705F4">
        <w:t>metrech</w:t>
      </w:r>
      <w:proofErr w:type="spellEnd"/>
    </w:p>
    <w:p w14:paraId="6B720400" w14:textId="77777777" w:rsidR="006F25B3" w:rsidRPr="00E705F4" w:rsidRDefault="0035656C" w:rsidP="0035656C">
      <w:pPr>
        <w:pStyle w:val="Odstavecseseznamem"/>
        <w:tabs>
          <w:tab w:val="left" w:pos="1418"/>
        </w:tabs>
        <w:ind w:left="1069" w:firstLine="0"/>
      </w:pPr>
      <w:r w:rsidRPr="00E705F4">
        <w:tab/>
        <w:t xml:space="preserve">m je </w:t>
      </w:r>
      <w:proofErr w:type="spellStart"/>
      <w:r w:rsidRPr="00E705F4">
        <w:t>součinitel</w:t>
      </w:r>
      <w:proofErr w:type="spellEnd"/>
      <w:r w:rsidRPr="00E705F4">
        <w:t xml:space="preserve"> </w:t>
      </w:r>
      <w:proofErr w:type="spellStart"/>
      <w:r w:rsidRPr="00E705F4">
        <w:t>přepadu</w:t>
      </w:r>
      <w:proofErr w:type="spellEnd"/>
      <w:r w:rsidRPr="00E705F4">
        <w:t xml:space="preserve">, </w:t>
      </w:r>
      <w:proofErr w:type="spellStart"/>
      <w:r w:rsidRPr="00E705F4">
        <w:t>hodnota</w:t>
      </w:r>
      <w:proofErr w:type="spellEnd"/>
      <w:r w:rsidRPr="00E705F4">
        <w:t xml:space="preserve"> je </w:t>
      </w:r>
      <w:proofErr w:type="spellStart"/>
      <w:r w:rsidRPr="00E705F4">
        <w:t>rovna</w:t>
      </w:r>
      <w:proofErr w:type="spellEnd"/>
      <w:r w:rsidRPr="00E705F4">
        <w:t xml:space="preserve"> 0,42</w:t>
      </w:r>
    </w:p>
    <w:tbl>
      <w:tblPr>
        <w:tblStyle w:val="Mkatabulky"/>
        <w:tblW w:w="9492" w:type="dxa"/>
        <w:tblLayout w:type="fixed"/>
        <w:tblLook w:val="0000" w:firstRow="0" w:lastRow="0" w:firstColumn="0" w:lastColumn="0" w:noHBand="0" w:noVBand="0"/>
      </w:tblPr>
      <w:tblGrid>
        <w:gridCol w:w="2373"/>
        <w:gridCol w:w="2373"/>
        <w:gridCol w:w="2373"/>
        <w:gridCol w:w="2373"/>
      </w:tblGrid>
      <w:tr w:rsidR="00101716" w:rsidRPr="00E705F4" w14:paraId="55C64A65" w14:textId="77777777" w:rsidTr="00EB4299">
        <w:tc>
          <w:tcPr>
            <w:tcW w:w="2373" w:type="dxa"/>
          </w:tcPr>
          <w:p w14:paraId="1010588F" w14:textId="77777777" w:rsidR="00101716" w:rsidRPr="00E705F4" w:rsidRDefault="00101716" w:rsidP="00EB4299">
            <w:pPr>
              <w:rPr>
                <w:b/>
              </w:rPr>
            </w:pPr>
            <w:bookmarkStart w:id="17" w:name="_Toc355000868"/>
            <w:r w:rsidRPr="00E705F4">
              <w:rPr>
                <w:b/>
              </w:rPr>
              <w:t>h</w:t>
            </w:r>
          </w:p>
        </w:tc>
        <w:tc>
          <w:tcPr>
            <w:tcW w:w="2373" w:type="dxa"/>
            <w:tcBorders>
              <w:right w:val="double" w:sz="4" w:space="0" w:color="auto"/>
            </w:tcBorders>
          </w:tcPr>
          <w:p w14:paraId="5E22106F" w14:textId="77777777" w:rsidR="00101716" w:rsidRPr="00E705F4" w:rsidRDefault="00101716" w:rsidP="00EB4299">
            <w:pPr>
              <w:rPr>
                <w:b/>
              </w:rPr>
            </w:pPr>
            <w:r w:rsidRPr="00E705F4">
              <w:rPr>
                <w:b/>
              </w:rPr>
              <w:t>Q</w:t>
            </w:r>
          </w:p>
        </w:tc>
        <w:tc>
          <w:tcPr>
            <w:tcW w:w="2373" w:type="dxa"/>
            <w:tcBorders>
              <w:left w:val="double" w:sz="4" w:space="0" w:color="auto"/>
            </w:tcBorders>
          </w:tcPr>
          <w:p w14:paraId="5BDD4BCA" w14:textId="77777777" w:rsidR="00101716" w:rsidRPr="00E705F4" w:rsidRDefault="00101716" w:rsidP="00EB4299">
            <w:pPr>
              <w:rPr>
                <w:b/>
              </w:rPr>
            </w:pPr>
            <w:r w:rsidRPr="00E705F4">
              <w:rPr>
                <w:b/>
              </w:rPr>
              <w:t>h</w:t>
            </w:r>
          </w:p>
        </w:tc>
        <w:tc>
          <w:tcPr>
            <w:tcW w:w="2373" w:type="dxa"/>
          </w:tcPr>
          <w:p w14:paraId="53B15993" w14:textId="77777777" w:rsidR="00101716" w:rsidRPr="00E705F4" w:rsidRDefault="00101716" w:rsidP="00EB4299">
            <w:pPr>
              <w:rPr>
                <w:b/>
              </w:rPr>
            </w:pPr>
            <w:r w:rsidRPr="00E705F4">
              <w:rPr>
                <w:b/>
              </w:rPr>
              <w:t>Q</w:t>
            </w:r>
          </w:p>
        </w:tc>
      </w:tr>
      <w:tr w:rsidR="00101716" w:rsidRPr="00E705F4" w14:paraId="054A023D" w14:textId="77777777" w:rsidTr="00EB4299">
        <w:tc>
          <w:tcPr>
            <w:tcW w:w="2373" w:type="dxa"/>
          </w:tcPr>
          <w:p w14:paraId="3320F768" w14:textId="77777777" w:rsidR="00101716" w:rsidRPr="00E705F4" w:rsidRDefault="00101716" w:rsidP="00EB4299">
            <w:pPr>
              <w:rPr>
                <w:b/>
              </w:rPr>
            </w:pPr>
            <w:r w:rsidRPr="00E705F4">
              <w:rPr>
                <w:b/>
              </w:rPr>
              <w:t>[m]</w:t>
            </w:r>
          </w:p>
        </w:tc>
        <w:tc>
          <w:tcPr>
            <w:tcW w:w="2373" w:type="dxa"/>
            <w:tcBorders>
              <w:right w:val="double" w:sz="4" w:space="0" w:color="auto"/>
            </w:tcBorders>
          </w:tcPr>
          <w:p w14:paraId="12C02E25" w14:textId="77777777" w:rsidR="00101716" w:rsidRPr="00E705F4" w:rsidRDefault="00101716" w:rsidP="00EB4299">
            <w:pPr>
              <w:rPr>
                <w:b/>
              </w:rPr>
            </w:pPr>
            <w:r w:rsidRPr="00E705F4">
              <w:rPr>
                <w:b/>
              </w:rPr>
              <w:t>[m</w:t>
            </w:r>
            <w:r w:rsidRPr="00E705F4">
              <w:rPr>
                <w:b/>
                <w:vertAlign w:val="superscript"/>
              </w:rPr>
              <w:t>3</w:t>
            </w:r>
            <w:r w:rsidRPr="00E705F4">
              <w:rPr>
                <w:b/>
              </w:rPr>
              <w:t>/s]</w:t>
            </w:r>
          </w:p>
        </w:tc>
        <w:tc>
          <w:tcPr>
            <w:tcW w:w="2373" w:type="dxa"/>
            <w:tcBorders>
              <w:left w:val="double" w:sz="4" w:space="0" w:color="auto"/>
            </w:tcBorders>
          </w:tcPr>
          <w:p w14:paraId="71B7015A" w14:textId="77777777" w:rsidR="00101716" w:rsidRPr="00E705F4" w:rsidRDefault="00101716" w:rsidP="00EB4299">
            <w:pPr>
              <w:rPr>
                <w:b/>
              </w:rPr>
            </w:pPr>
            <w:r w:rsidRPr="00E705F4">
              <w:rPr>
                <w:b/>
              </w:rPr>
              <w:t>[m]</w:t>
            </w:r>
          </w:p>
        </w:tc>
        <w:tc>
          <w:tcPr>
            <w:tcW w:w="2373" w:type="dxa"/>
          </w:tcPr>
          <w:p w14:paraId="14BBD794" w14:textId="77777777" w:rsidR="00101716" w:rsidRPr="00E705F4" w:rsidRDefault="00101716" w:rsidP="00EB4299">
            <w:pPr>
              <w:rPr>
                <w:b/>
              </w:rPr>
            </w:pPr>
            <w:r w:rsidRPr="00E705F4">
              <w:rPr>
                <w:b/>
              </w:rPr>
              <w:t>[m</w:t>
            </w:r>
            <w:r w:rsidRPr="00E705F4">
              <w:rPr>
                <w:b/>
                <w:vertAlign w:val="superscript"/>
              </w:rPr>
              <w:t>3</w:t>
            </w:r>
            <w:r w:rsidRPr="00E705F4">
              <w:rPr>
                <w:b/>
              </w:rPr>
              <w:t>/s]</w:t>
            </w:r>
          </w:p>
        </w:tc>
      </w:tr>
      <w:tr w:rsidR="00101716" w:rsidRPr="00E705F4" w14:paraId="6BA64315" w14:textId="77777777" w:rsidTr="00EB4299">
        <w:tc>
          <w:tcPr>
            <w:tcW w:w="2373" w:type="dxa"/>
          </w:tcPr>
          <w:p w14:paraId="03449DDA" w14:textId="77777777" w:rsidR="00101716" w:rsidRPr="00E705F4" w:rsidRDefault="00101716" w:rsidP="00EB4299">
            <w:r w:rsidRPr="00E705F4">
              <w:t>0,10</w:t>
            </w:r>
          </w:p>
        </w:tc>
        <w:tc>
          <w:tcPr>
            <w:tcW w:w="2373" w:type="dxa"/>
            <w:tcBorders>
              <w:right w:val="double" w:sz="4" w:space="0" w:color="auto"/>
            </w:tcBorders>
          </w:tcPr>
          <w:p w14:paraId="7A6876CE" w14:textId="7CCD2F6E" w:rsidR="00101716" w:rsidRPr="00E705F4" w:rsidRDefault="00101716" w:rsidP="00EB4299">
            <w:r w:rsidRPr="00E705F4">
              <w:t>0,02</w:t>
            </w:r>
            <w:r w:rsidR="00F81CB6" w:rsidRPr="00E705F4">
              <w:t>3</w:t>
            </w:r>
          </w:p>
        </w:tc>
        <w:tc>
          <w:tcPr>
            <w:tcW w:w="2373" w:type="dxa"/>
            <w:tcBorders>
              <w:left w:val="double" w:sz="4" w:space="0" w:color="auto"/>
            </w:tcBorders>
          </w:tcPr>
          <w:p w14:paraId="14A2A90A" w14:textId="211662BF" w:rsidR="00101716" w:rsidRPr="00E705F4" w:rsidRDefault="00101716" w:rsidP="00EB4299">
            <w:r w:rsidRPr="00E705F4">
              <w:t>0,</w:t>
            </w:r>
            <w:r w:rsidR="00F81CB6" w:rsidRPr="00E705F4">
              <w:t>40</w:t>
            </w:r>
          </w:p>
        </w:tc>
        <w:tc>
          <w:tcPr>
            <w:tcW w:w="2373" w:type="dxa"/>
          </w:tcPr>
          <w:p w14:paraId="3F3B93EA" w14:textId="19E49779" w:rsidR="00101716" w:rsidRPr="00E705F4" w:rsidRDefault="00101716" w:rsidP="00EB4299">
            <w:r w:rsidRPr="00E705F4">
              <w:t>0,1</w:t>
            </w:r>
            <w:r w:rsidR="00F81CB6" w:rsidRPr="00E705F4">
              <w:t>85</w:t>
            </w:r>
          </w:p>
        </w:tc>
      </w:tr>
      <w:tr w:rsidR="00101716" w:rsidRPr="00E705F4" w14:paraId="51A38269" w14:textId="77777777" w:rsidTr="00EB4299">
        <w:tc>
          <w:tcPr>
            <w:tcW w:w="2373" w:type="dxa"/>
          </w:tcPr>
          <w:p w14:paraId="12FA2F40" w14:textId="77777777" w:rsidR="00101716" w:rsidRPr="00E705F4" w:rsidRDefault="00101716" w:rsidP="00EB4299">
            <w:r w:rsidRPr="00E705F4">
              <w:t>0,20</w:t>
            </w:r>
          </w:p>
        </w:tc>
        <w:tc>
          <w:tcPr>
            <w:tcW w:w="2373" w:type="dxa"/>
            <w:tcBorders>
              <w:right w:val="double" w:sz="4" w:space="0" w:color="auto"/>
            </w:tcBorders>
          </w:tcPr>
          <w:p w14:paraId="22F37628" w14:textId="77777777" w:rsidR="00101716" w:rsidRPr="00E705F4" w:rsidRDefault="00101716" w:rsidP="00EB4299">
            <w:r w:rsidRPr="00E705F4">
              <w:t>0,065</w:t>
            </w:r>
          </w:p>
        </w:tc>
        <w:tc>
          <w:tcPr>
            <w:tcW w:w="2373" w:type="dxa"/>
            <w:tcBorders>
              <w:left w:val="double" w:sz="4" w:space="0" w:color="auto"/>
            </w:tcBorders>
          </w:tcPr>
          <w:p w14:paraId="71089014" w14:textId="3DED020E" w:rsidR="00101716" w:rsidRPr="00E705F4" w:rsidRDefault="00101716" w:rsidP="00EB4299">
            <w:pPr>
              <w:rPr>
                <w:lang w:val="cs-CZ"/>
              </w:rPr>
            </w:pPr>
            <w:r w:rsidRPr="00E705F4">
              <w:rPr>
                <w:lang w:val="cs-CZ"/>
              </w:rPr>
              <w:t>0,</w:t>
            </w:r>
            <w:r w:rsidR="00F81CB6" w:rsidRPr="00E705F4">
              <w:rPr>
                <w:lang w:val="cs-CZ"/>
              </w:rPr>
              <w:t>5</w:t>
            </w:r>
            <w:r w:rsidRPr="00E705F4">
              <w:rPr>
                <w:lang w:val="cs-CZ"/>
              </w:rPr>
              <w:t>0</w:t>
            </w:r>
          </w:p>
        </w:tc>
        <w:tc>
          <w:tcPr>
            <w:tcW w:w="2373" w:type="dxa"/>
          </w:tcPr>
          <w:p w14:paraId="708C4E44" w14:textId="0DE9AE19" w:rsidR="00101716" w:rsidRPr="00E705F4" w:rsidRDefault="00101716" w:rsidP="00EB4299">
            <w:pPr>
              <w:rPr>
                <w:lang w:val="cs-CZ"/>
              </w:rPr>
            </w:pPr>
            <w:r w:rsidRPr="00E705F4">
              <w:rPr>
                <w:lang w:val="cs-CZ"/>
              </w:rPr>
              <w:t>0,</w:t>
            </w:r>
            <w:r w:rsidR="00F81CB6" w:rsidRPr="00E705F4">
              <w:rPr>
                <w:lang w:val="cs-CZ"/>
              </w:rPr>
              <w:t>259</w:t>
            </w:r>
          </w:p>
        </w:tc>
      </w:tr>
      <w:tr w:rsidR="00200688" w:rsidRPr="00E705F4" w14:paraId="312B6E3C" w14:textId="77777777" w:rsidTr="00EB4299">
        <w:tc>
          <w:tcPr>
            <w:tcW w:w="2373" w:type="dxa"/>
          </w:tcPr>
          <w:p w14:paraId="08CECBCB" w14:textId="3B11ACA1" w:rsidR="00200688" w:rsidRPr="00E705F4" w:rsidRDefault="00200688" w:rsidP="00EB4299">
            <w:r w:rsidRPr="00E705F4">
              <w:t>0,</w:t>
            </w:r>
            <w:r w:rsidR="00F81CB6" w:rsidRPr="00E705F4">
              <w:t>30</w:t>
            </w:r>
          </w:p>
        </w:tc>
        <w:tc>
          <w:tcPr>
            <w:tcW w:w="2373" w:type="dxa"/>
            <w:tcBorders>
              <w:right w:val="double" w:sz="4" w:space="0" w:color="auto"/>
            </w:tcBorders>
          </w:tcPr>
          <w:p w14:paraId="006CCF77" w14:textId="57A17D41" w:rsidR="00200688" w:rsidRPr="00E705F4" w:rsidRDefault="00200688" w:rsidP="00EB4299">
            <w:r w:rsidRPr="00E705F4">
              <w:t>0,</w:t>
            </w:r>
            <w:r w:rsidR="00F81CB6" w:rsidRPr="00E705F4">
              <w:t>120</w:t>
            </w:r>
          </w:p>
        </w:tc>
        <w:tc>
          <w:tcPr>
            <w:tcW w:w="2373" w:type="dxa"/>
            <w:tcBorders>
              <w:left w:val="double" w:sz="4" w:space="0" w:color="auto"/>
            </w:tcBorders>
          </w:tcPr>
          <w:p w14:paraId="695FBBDB" w14:textId="4782D7B2" w:rsidR="00200688" w:rsidRPr="00E705F4" w:rsidRDefault="00200688" w:rsidP="00F63FBB">
            <w:pPr>
              <w:rPr>
                <w:lang w:val="cs-CZ"/>
              </w:rPr>
            </w:pPr>
            <w:r w:rsidRPr="00E705F4">
              <w:rPr>
                <w:lang w:val="cs-CZ"/>
              </w:rPr>
              <w:t>0,</w:t>
            </w:r>
            <w:r w:rsidR="00F81CB6" w:rsidRPr="00E705F4">
              <w:rPr>
                <w:lang w:val="cs-CZ"/>
              </w:rPr>
              <w:t>60</w:t>
            </w:r>
          </w:p>
        </w:tc>
        <w:tc>
          <w:tcPr>
            <w:tcW w:w="2373" w:type="dxa"/>
          </w:tcPr>
          <w:p w14:paraId="18B6A02C" w14:textId="6E583420" w:rsidR="00200688" w:rsidRPr="00E705F4" w:rsidRDefault="00200688" w:rsidP="00F63FBB">
            <w:pPr>
              <w:rPr>
                <w:lang w:val="cs-CZ"/>
              </w:rPr>
            </w:pPr>
            <w:r w:rsidRPr="00E705F4">
              <w:rPr>
                <w:lang w:val="cs-CZ"/>
              </w:rPr>
              <w:t>0,</w:t>
            </w:r>
            <w:r w:rsidR="00F81CB6" w:rsidRPr="00E705F4">
              <w:rPr>
                <w:lang w:val="cs-CZ"/>
              </w:rPr>
              <w:t>340</w:t>
            </w:r>
          </w:p>
        </w:tc>
      </w:tr>
    </w:tbl>
    <w:p w14:paraId="66AE2C8F" w14:textId="67A53897" w:rsidR="00312B63" w:rsidRPr="00E705F4" w:rsidRDefault="00101716" w:rsidP="00312B63">
      <w:pPr>
        <w:pStyle w:val="Odstavecseseznamem"/>
        <w:ind w:left="1069" w:firstLine="0"/>
        <w:rPr>
          <w:szCs w:val="24"/>
        </w:rPr>
      </w:pPr>
      <w:proofErr w:type="spellStart"/>
      <w:r w:rsidRPr="00E705F4">
        <w:rPr>
          <w:szCs w:val="24"/>
        </w:rPr>
        <w:t>Při</w:t>
      </w:r>
      <w:proofErr w:type="spellEnd"/>
      <w:r w:rsidRPr="00E705F4">
        <w:rPr>
          <w:szCs w:val="24"/>
        </w:rPr>
        <w:t xml:space="preserve"> </w:t>
      </w:r>
      <w:proofErr w:type="spellStart"/>
      <w:r w:rsidRPr="00E705F4">
        <w:rPr>
          <w:szCs w:val="24"/>
        </w:rPr>
        <w:t>zahrazení</w:t>
      </w:r>
      <w:proofErr w:type="spellEnd"/>
      <w:r w:rsidRPr="00E705F4">
        <w:rPr>
          <w:szCs w:val="24"/>
        </w:rPr>
        <w:t xml:space="preserve"> </w:t>
      </w:r>
      <w:proofErr w:type="spellStart"/>
      <w:r w:rsidRPr="00E705F4">
        <w:rPr>
          <w:szCs w:val="24"/>
        </w:rPr>
        <w:t>dlužové</w:t>
      </w:r>
      <w:proofErr w:type="spellEnd"/>
      <w:r w:rsidRPr="00E705F4">
        <w:rPr>
          <w:szCs w:val="24"/>
        </w:rPr>
        <w:t xml:space="preserve"> </w:t>
      </w:r>
      <w:proofErr w:type="spellStart"/>
      <w:r w:rsidRPr="00E705F4">
        <w:rPr>
          <w:szCs w:val="24"/>
        </w:rPr>
        <w:t>stěny</w:t>
      </w:r>
      <w:proofErr w:type="spellEnd"/>
      <w:r w:rsidRPr="00E705F4">
        <w:rPr>
          <w:szCs w:val="24"/>
        </w:rPr>
        <w:t xml:space="preserve"> </w:t>
      </w:r>
      <w:proofErr w:type="spellStart"/>
      <w:r w:rsidRPr="00E705F4">
        <w:rPr>
          <w:szCs w:val="24"/>
        </w:rPr>
        <w:t>požeráku</w:t>
      </w:r>
      <w:proofErr w:type="spellEnd"/>
      <w:r w:rsidRPr="00E705F4">
        <w:rPr>
          <w:szCs w:val="24"/>
        </w:rPr>
        <w:t xml:space="preserve"> </w:t>
      </w:r>
      <w:proofErr w:type="spellStart"/>
      <w:r w:rsidRPr="00E705F4">
        <w:rPr>
          <w:szCs w:val="24"/>
        </w:rPr>
        <w:t>na</w:t>
      </w:r>
      <w:proofErr w:type="spellEnd"/>
      <w:r w:rsidRPr="00E705F4">
        <w:rPr>
          <w:szCs w:val="24"/>
        </w:rPr>
        <w:t xml:space="preserve"> </w:t>
      </w:r>
      <w:proofErr w:type="spellStart"/>
      <w:r w:rsidRPr="00E705F4">
        <w:rPr>
          <w:szCs w:val="24"/>
        </w:rPr>
        <w:t>kótu</w:t>
      </w:r>
      <w:proofErr w:type="spellEnd"/>
      <w:r w:rsidRPr="00E705F4">
        <w:rPr>
          <w:szCs w:val="24"/>
        </w:rPr>
        <w:t xml:space="preserve"> </w:t>
      </w:r>
      <w:proofErr w:type="spellStart"/>
      <w:r w:rsidRPr="00E705F4">
        <w:rPr>
          <w:szCs w:val="24"/>
        </w:rPr>
        <w:t>normální</w:t>
      </w:r>
      <w:proofErr w:type="spellEnd"/>
      <w:r w:rsidRPr="00E705F4">
        <w:rPr>
          <w:szCs w:val="24"/>
        </w:rPr>
        <w:t xml:space="preserve"> </w:t>
      </w:r>
      <w:proofErr w:type="spellStart"/>
      <w:r w:rsidRPr="00E705F4">
        <w:rPr>
          <w:szCs w:val="24"/>
        </w:rPr>
        <w:t>hladiny</w:t>
      </w:r>
      <w:proofErr w:type="spellEnd"/>
      <w:r w:rsidRPr="00E705F4">
        <w:rPr>
          <w:szCs w:val="24"/>
        </w:rPr>
        <w:t xml:space="preserve"> a </w:t>
      </w:r>
      <w:proofErr w:type="spellStart"/>
      <w:r w:rsidRPr="00E705F4">
        <w:rPr>
          <w:szCs w:val="24"/>
        </w:rPr>
        <w:t>maximální</w:t>
      </w:r>
      <w:proofErr w:type="spellEnd"/>
      <w:r w:rsidRPr="00E705F4">
        <w:rPr>
          <w:szCs w:val="24"/>
        </w:rPr>
        <w:t xml:space="preserve"> </w:t>
      </w:r>
      <w:proofErr w:type="spellStart"/>
      <w:r w:rsidRPr="00E705F4">
        <w:rPr>
          <w:szCs w:val="24"/>
        </w:rPr>
        <w:t>hladině</w:t>
      </w:r>
      <w:proofErr w:type="spellEnd"/>
      <w:r w:rsidRPr="00E705F4">
        <w:rPr>
          <w:szCs w:val="24"/>
        </w:rPr>
        <w:t xml:space="preserve"> </w:t>
      </w:r>
      <w:proofErr w:type="spellStart"/>
      <w:r w:rsidRPr="00E705F4">
        <w:rPr>
          <w:szCs w:val="24"/>
        </w:rPr>
        <w:t>vody</w:t>
      </w:r>
      <w:proofErr w:type="spellEnd"/>
      <w:r w:rsidRPr="00E705F4">
        <w:rPr>
          <w:szCs w:val="24"/>
        </w:rPr>
        <w:t xml:space="preserve"> v </w:t>
      </w:r>
      <w:proofErr w:type="spellStart"/>
      <w:r w:rsidRPr="00E705F4">
        <w:rPr>
          <w:szCs w:val="24"/>
        </w:rPr>
        <w:t>rybníce</w:t>
      </w:r>
      <w:proofErr w:type="spellEnd"/>
      <w:r w:rsidRPr="00E705F4">
        <w:rPr>
          <w:szCs w:val="24"/>
        </w:rPr>
        <w:t xml:space="preserve"> </w:t>
      </w:r>
      <w:proofErr w:type="spellStart"/>
      <w:r w:rsidRPr="00E705F4">
        <w:rPr>
          <w:szCs w:val="24"/>
        </w:rPr>
        <w:t>bude</w:t>
      </w:r>
      <w:proofErr w:type="spellEnd"/>
      <w:r w:rsidRPr="00E705F4">
        <w:rPr>
          <w:szCs w:val="24"/>
        </w:rPr>
        <w:t xml:space="preserve"> </w:t>
      </w:r>
      <w:proofErr w:type="spellStart"/>
      <w:r w:rsidRPr="00E705F4">
        <w:rPr>
          <w:szCs w:val="24"/>
        </w:rPr>
        <w:t>přepadová</w:t>
      </w:r>
      <w:proofErr w:type="spellEnd"/>
      <w:r w:rsidRPr="00E705F4">
        <w:rPr>
          <w:szCs w:val="24"/>
        </w:rPr>
        <w:t xml:space="preserve"> </w:t>
      </w:r>
      <w:proofErr w:type="spellStart"/>
      <w:r w:rsidRPr="00E705F4">
        <w:rPr>
          <w:szCs w:val="24"/>
        </w:rPr>
        <w:t>výška</w:t>
      </w:r>
      <w:proofErr w:type="spellEnd"/>
      <w:r w:rsidRPr="00E705F4">
        <w:rPr>
          <w:szCs w:val="24"/>
        </w:rPr>
        <w:t xml:space="preserve"> </w:t>
      </w:r>
      <w:r w:rsidR="00E419C7" w:rsidRPr="00E705F4">
        <w:rPr>
          <w:szCs w:val="24"/>
        </w:rPr>
        <w:t>0,</w:t>
      </w:r>
      <w:r w:rsidR="00ED3450" w:rsidRPr="00E705F4">
        <w:rPr>
          <w:szCs w:val="24"/>
        </w:rPr>
        <w:t>4</w:t>
      </w:r>
      <w:r w:rsidR="00F81CB6" w:rsidRPr="00E705F4">
        <w:rPr>
          <w:szCs w:val="24"/>
        </w:rPr>
        <w:t>0</w:t>
      </w:r>
      <w:r w:rsidR="00E419C7" w:rsidRPr="00E705F4">
        <w:rPr>
          <w:szCs w:val="24"/>
        </w:rPr>
        <w:t xml:space="preserve"> m a </w:t>
      </w:r>
      <w:proofErr w:type="spellStart"/>
      <w:r w:rsidR="00E419C7" w:rsidRPr="00E705F4">
        <w:rPr>
          <w:szCs w:val="24"/>
        </w:rPr>
        <w:t>průtok</w:t>
      </w:r>
      <w:proofErr w:type="spellEnd"/>
      <w:r w:rsidR="00E419C7" w:rsidRPr="00E705F4">
        <w:rPr>
          <w:szCs w:val="24"/>
        </w:rPr>
        <w:t xml:space="preserve"> </w:t>
      </w:r>
      <w:proofErr w:type="spellStart"/>
      <w:r w:rsidR="00E419C7" w:rsidRPr="00E705F4">
        <w:rPr>
          <w:szCs w:val="24"/>
        </w:rPr>
        <w:t>cca</w:t>
      </w:r>
      <w:proofErr w:type="spellEnd"/>
      <w:r w:rsidR="00E419C7" w:rsidRPr="00E705F4">
        <w:rPr>
          <w:szCs w:val="24"/>
        </w:rPr>
        <w:t xml:space="preserve"> </w:t>
      </w:r>
      <w:r w:rsidR="00ED3450" w:rsidRPr="00E705F4">
        <w:rPr>
          <w:szCs w:val="24"/>
        </w:rPr>
        <w:t>185</w:t>
      </w:r>
      <w:r w:rsidR="00BA3C16" w:rsidRPr="00E705F4">
        <w:rPr>
          <w:szCs w:val="24"/>
        </w:rPr>
        <w:t xml:space="preserve"> l.s-1. </w:t>
      </w:r>
    </w:p>
    <w:p w14:paraId="42F0461C" w14:textId="77777777" w:rsidR="003D449D" w:rsidRPr="00E705F4" w:rsidRDefault="0049774E"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8" w:name="_Toc83023807"/>
      <w:r w:rsidRPr="00E705F4">
        <w:rPr>
          <w:rFonts w:ascii="Cambria" w:eastAsia="Times New Roman" w:hAnsi="Cambria" w:cs="Times New Roman"/>
          <w:color w:val="622423"/>
        </w:rPr>
        <w:t>odtokové</w:t>
      </w:r>
      <w:r w:rsidR="003D449D" w:rsidRPr="00E705F4">
        <w:rPr>
          <w:rFonts w:ascii="Cambria" w:eastAsia="Times New Roman" w:hAnsi="Cambria" w:cs="Times New Roman"/>
          <w:color w:val="622423"/>
        </w:rPr>
        <w:t xml:space="preserve"> potrubí</w:t>
      </w:r>
      <w:bookmarkEnd w:id="17"/>
      <w:bookmarkEnd w:id="18"/>
    </w:p>
    <w:p w14:paraId="16BE8A0C" w14:textId="77777777" w:rsidR="00E419C7" w:rsidRPr="00E705F4" w:rsidRDefault="00E419C7" w:rsidP="00101716">
      <w:pPr>
        <w:pStyle w:val="Odstavecseseznamem"/>
        <w:ind w:left="1069" w:firstLine="0"/>
        <w:rPr>
          <w:szCs w:val="24"/>
          <w:lang w:val="cs-CZ"/>
        </w:rPr>
      </w:pPr>
      <w:bookmarkStart w:id="19" w:name="_Toc65304374"/>
      <w:bookmarkStart w:id="20" w:name="_Toc65472490"/>
      <w:bookmarkStart w:id="21" w:name="_Toc125275196"/>
      <w:bookmarkStart w:id="22" w:name="_Toc229904280"/>
      <w:bookmarkStart w:id="23" w:name="_Toc355000871"/>
      <w:r w:rsidRPr="00E705F4">
        <w:rPr>
          <w:szCs w:val="24"/>
          <w:lang w:val="cs-CZ"/>
        </w:rPr>
        <w:t>Zachováno stávající.</w:t>
      </w:r>
    </w:p>
    <w:p w14:paraId="26C2BB16" w14:textId="43009864" w:rsidR="00101716" w:rsidRPr="00E705F4" w:rsidRDefault="00101716" w:rsidP="00101716">
      <w:pPr>
        <w:pStyle w:val="Odstavecseseznamem"/>
        <w:ind w:left="1069" w:firstLine="0"/>
        <w:rPr>
          <w:szCs w:val="24"/>
          <w:lang w:val="cs-CZ"/>
        </w:rPr>
      </w:pPr>
      <w:r w:rsidRPr="00E705F4">
        <w:rPr>
          <w:szCs w:val="24"/>
          <w:lang w:val="cs-CZ"/>
        </w:rPr>
        <w:t xml:space="preserve">Odtokové potrubí je posouzeno pro volný odtok potrubím při průměru odtokového potrubí DN </w:t>
      </w:r>
      <w:r w:rsidR="00E419C7" w:rsidRPr="00E705F4">
        <w:rPr>
          <w:szCs w:val="24"/>
          <w:lang w:val="cs-CZ"/>
        </w:rPr>
        <w:t xml:space="preserve">= </w:t>
      </w:r>
      <w:r w:rsidR="00F81CB6" w:rsidRPr="00E705F4">
        <w:rPr>
          <w:szCs w:val="24"/>
          <w:lang w:val="cs-CZ"/>
        </w:rPr>
        <w:t>4</w:t>
      </w:r>
      <w:r w:rsidRPr="00E705F4">
        <w:rPr>
          <w:szCs w:val="24"/>
          <w:lang w:val="cs-CZ"/>
        </w:rPr>
        <w:t xml:space="preserve">00 mm, </w:t>
      </w:r>
      <w:proofErr w:type="spellStart"/>
      <w:r w:rsidRPr="00E705F4">
        <w:rPr>
          <w:szCs w:val="24"/>
          <w:lang w:val="cs-CZ"/>
        </w:rPr>
        <w:t>material</w:t>
      </w:r>
      <w:proofErr w:type="spellEnd"/>
      <w:r w:rsidRPr="00E705F4">
        <w:rPr>
          <w:szCs w:val="24"/>
          <w:lang w:val="cs-CZ"/>
        </w:rPr>
        <w:t xml:space="preserve"> plast a</w:t>
      </w:r>
      <w:r w:rsidR="00860544" w:rsidRPr="00E705F4">
        <w:rPr>
          <w:szCs w:val="24"/>
          <w:lang w:val="cs-CZ"/>
        </w:rPr>
        <w:t xml:space="preserve"> spád u odtokového potrubí J = </w:t>
      </w:r>
      <w:r w:rsidR="00F81CB6" w:rsidRPr="00E705F4">
        <w:rPr>
          <w:szCs w:val="24"/>
          <w:lang w:val="cs-CZ"/>
        </w:rPr>
        <w:t>0,15</w:t>
      </w:r>
      <w:r w:rsidRPr="00E705F4">
        <w:rPr>
          <w:szCs w:val="24"/>
          <w:lang w:val="cs-CZ"/>
        </w:rPr>
        <w:t> %.</w:t>
      </w:r>
    </w:p>
    <w:p w14:paraId="0D7C010E" w14:textId="2CD05214" w:rsidR="00741B59" w:rsidRPr="00E705F4" w:rsidRDefault="00101716" w:rsidP="00987F37">
      <w:pPr>
        <w:pStyle w:val="Odstavecseseznamem"/>
        <w:ind w:left="1069" w:firstLine="0"/>
        <w:rPr>
          <w:szCs w:val="24"/>
          <w:lang w:val="cs-CZ"/>
        </w:rPr>
      </w:pPr>
      <w:r w:rsidRPr="00E705F4">
        <w:rPr>
          <w:szCs w:val="24"/>
          <w:lang w:val="cs-CZ"/>
        </w:rPr>
        <w:t>Při plněn</w:t>
      </w:r>
      <w:r w:rsidR="00362083" w:rsidRPr="00E705F4">
        <w:rPr>
          <w:szCs w:val="24"/>
          <w:lang w:val="cs-CZ"/>
        </w:rPr>
        <w:t>í 0,75 je kapacita po</w:t>
      </w:r>
      <w:r w:rsidR="00E419C7" w:rsidRPr="00E705F4">
        <w:rPr>
          <w:szCs w:val="24"/>
          <w:lang w:val="cs-CZ"/>
        </w:rPr>
        <w:t>trubí 0,</w:t>
      </w:r>
      <w:r w:rsidR="00987F37" w:rsidRPr="00E705F4">
        <w:rPr>
          <w:szCs w:val="24"/>
          <w:lang w:val="cs-CZ"/>
        </w:rPr>
        <w:t>302</w:t>
      </w:r>
      <w:r w:rsidRPr="00E705F4">
        <w:rPr>
          <w:szCs w:val="24"/>
          <w:lang w:val="cs-CZ"/>
        </w:rPr>
        <w:t xml:space="preserve"> m</w:t>
      </w:r>
      <w:r w:rsidRPr="00E705F4">
        <w:rPr>
          <w:szCs w:val="24"/>
          <w:vertAlign w:val="superscript"/>
          <w:lang w:val="cs-CZ"/>
        </w:rPr>
        <w:t>3</w:t>
      </w:r>
      <w:r w:rsidRPr="00E705F4">
        <w:rPr>
          <w:szCs w:val="24"/>
          <w:lang w:val="cs-CZ"/>
        </w:rPr>
        <w:t>/s, při plněn</w:t>
      </w:r>
      <w:r w:rsidR="00E419C7" w:rsidRPr="00E705F4">
        <w:rPr>
          <w:szCs w:val="24"/>
          <w:lang w:val="cs-CZ"/>
        </w:rPr>
        <w:t>í 0,95 je kapacita potrubí 0,</w:t>
      </w:r>
      <w:r w:rsidR="00987F37" w:rsidRPr="00E705F4">
        <w:rPr>
          <w:szCs w:val="24"/>
          <w:lang w:val="cs-CZ"/>
        </w:rPr>
        <w:t>356</w:t>
      </w:r>
      <w:r w:rsidRPr="00E705F4">
        <w:rPr>
          <w:szCs w:val="24"/>
          <w:lang w:val="cs-CZ"/>
        </w:rPr>
        <w:t xml:space="preserve"> m</w:t>
      </w:r>
      <w:r w:rsidRPr="00E705F4">
        <w:rPr>
          <w:szCs w:val="24"/>
          <w:vertAlign w:val="superscript"/>
          <w:lang w:val="cs-CZ"/>
        </w:rPr>
        <w:t>3</w:t>
      </w:r>
      <w:r w:rsidRPr="00E705F4">
        <w:rPr>
          <w:szCs w:val="24"/>
          <w:lang w:val="cs-CZ"/>
        </w:rPr>
        <w:t xml:space="preserve">/s. To znamená, že voda přepadající při maximální hladině přes </w:t>
      </w:r>
      <w:proofErr w:type="spellStart"/>
      <w:r w:rsidRPr="00E705F4">
        <w:rPr>
          <w:szCs w:val="24"/>
          <w:lang w:val="cs-CZ"/>
        </w:rPr>
        <w:t>dlužovou</w:t>
      </w:r>
      <w:proofErr w:type="spellEnd"/>
      <w:r w:rsidRPr="00E705F4">
        <w:rPr>
          <w:szCs w:val="24"/>
          <w:lang w:val="cs-CZ"/>
        </w:rPr>
        <w:t xml:space="preserve"> stěnu požeráku bude převáděna v beztlakovém režimu  proudění.</w:t>
      </w:r>
    </w:p>
    <w:p w14:paraId="6941291C" w14:textId="2F654705" w:rsidR="00BB1046" w:rsidRPr="00E705F4" w:rsidRDefault="006F25B3" w:rsidP="00935B0F">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4" w:name="_Toc83023808"/>
      <w:r w:rsidRPr="00E705F4">
        <w:rPr>
          <w:rFonts w:ascii="Cambria" w:eastAsia="Times New Roman" w:hAnsi="Cambria" w:cs="Times New Roman"/>
          <w:color w:val="622423"/>
        </w:rPr>
        <w:t>bezpečnostní</w:t>
      </w:r>
      <w:r w:rsidR="00BB1046" w:rsidRPr="00E705F4">
        <w:rPr>
          <w:rFonts w:ascii="Cambria" w:eastAsia="Times New Roman" w:hAnsi="Cambria" w:cs="Times New Roman"/>
          <w:color w:val="622423"/>
        </w:rPr>
        <w:t xml:space="preserve"> přeliv</w:t>
      </w:r>
      <w:r w:rsidR="00101716" w:rsidRPr="00E705F4">
        <w:rPr>
          <w:rFonts w:ascii="Cambria" w:eastAsia="Times New Roman" w:hAnsi="Cambria" w:cs="Times New Roman"/>
          <w:color w:val="622423"/>
        </w:rPr>
        <w:t xml:space="preserve"> </w:t>
      </w:r>
      <w:r w:rsidR="000E5CE7" w:rsidRPr="00E705F4">
        <w:rPr>
          <w:rFonts w:ascii="Cambria" w:eastAsia="Times New Roman" w:hAnsi="Cambria" w:cs="Times New Roman"/>
          <w:color w:val="622423"/>
        </w:rPr>
        <w:t>nádrže</w:t>
      </w:r>
      <w:bookmarkEnd w:id="24"/>
    </w:p>
    <w:p w14:paraId="03D30BC4" w14:textId="77777777" w:rsidR="00101716" w:rsidRPr="00E705F4" w:rsidRDefault="00101716" w:rsidP="00101716">
      <w:pPr>
        <w:jc w:val="left"/>
        <w:rPr>
          <w:lang w:val="cs-CZ"/>
        </w:rPr>
      </w:pPr>
      <w:r w:rsidRPr="00E705F4">
        <w:rPr>
          <w:lang w:val="cs-CZ"/>
        </w:rPr>
        <w:t>Množství vody přepadající přes hranu bezpečnostního přelivu  je dáno vztahem :</w:t>
      </w:r>
    </w:p>
    <w:p w14:paraId="52770397" w14:textId="77777777" w:rsidR="00101716" w:rsidRPr="00E705F4" w:rsidRDefault="00101716" w:rsidP="00101716">
      <w:pPr>
        <w:jc w:val="left"/>
        <w:rPr>
          <w:lang w:val="cs-CZ"/>
        </w:rPr>
      </w:pPr>
      <w:r w:rsidRPr="00E705F4">
        <w:rPr>
          <w:lang w:val="cs-CZ"/>
        </w:rPr>
        <w:t xml:space="preserve">Q = </w:t>
      </w:r>
      <w:proofErr w:type="spellStart"/>
      <w:r w:rsidRPr="00E705F4">
        <w:rPr>
          <w:lang w:val="cs-CZ"/>
        </w:rPr>
        <w:t>m.S</w:t>
      </w:r>
      <w:proofErr w:type="spellEnd"/>
      <w:r w:rsidRPr="00E705F4">
        <w:rPr>
          <w:lang w:val="cs-CZ"/>
        </w:rPr>
        <w:t>.(2gh)</w:t>
      </w:r>
      <w:r w:rsidRPr="00E705F4">
        <w:rPr>
          <w:vertAlign w:val="superscript"/>
          <w:lang w:val="cs-CZ"/>
        </w:rPr>
        <w:t>0,5</w:t>
      </w:r>
    </w:p>
    <w:p w14:paraId="3AD1AA32" w14:textId="5534AF47" w:rsidR="00101716" w:rsidRPr="00E705F4" w:rsidRDefault="00101716" w:rsidP="00101716">
      <w:pPr>
        <w:jc w:val="left"/>
        <w:rPr>
          <w:lang w:val="cs-CZ"/>
        </w:rPr>
      </w:pPr>
      <w:r w:rsidRPr="00E705F4">
        <w:rPr>
          <w:lang w:val="cs-CZ"/>
        </w:rPr>
        <w:t>kde</w:t>
      </w:r>
      <w:r w:rsidRPr="00E705F4">
        <w:rPr>
          <w:lang w:val="cs-CZ"/>
        </w:rPr>
        <w:tab/>
        <w:t>S je průtočný průřez (m</w:t>
      </w:r>
      <w:r w:rsidRPr="00E705F4">
        <w:rPr>
          <w:vertAlign w:val="superscript"/>
          <w:lang w:val="cs-CZ"/>
        </w:rPr>
        <w:t>2</w:t>
      </w:r>
      <w:r w:rsidRPr="00E705F4">
        <w:rPr>
          <w:lang w:val="cs-CZ"/>
        </w:rPr>
        <w:t xml:space="preserve">) při délce přepadové hrany  </w:t>
      </w:r>
      <w:r w:rsidR="00987F37" w:rsidRPr="00E705F4">
        <w:rPr>
          <w:lang w:val="cs-CZ"/>
        </w:rPr>
        <w:t>8,00</w:t>
      </w:r>
      <w:r w:rsidRPr="00E705F4">
        <w:rPr>
          <w:lang w:val="cs-CZ"/>
        </w:rPr>
        <w:t xml:space="preserve"> m</w:t>
      </w:r>
    </w:p>
    <w:p w14:paraId="187B210D" w14:textId="77777777" w:rsidR="00101716" w:rsidRPr="00E705F4" w:rsidRDefault="00101716" w:rsidP="00101716">
      <w:pPr>
        <w:jc w:val="left"/>
        <w:rPr>
          <w:lang w:val="cs-CZ"/>
        </w:rPr>
      </w:pPr>
      <w:r w:rsidRPr="00E705F4">
        <w:rPr>
          <w:lang w:val="cs-CZ"/>
        </w:rPr>
        <w:tab/>
      </w:r>
      <w:r w:rsidRPr="00E705F4">
        <w:rPr>
          <w:lang w:val="cs-CZ"/>
        </w:rPr>
        <w:tab/>
        <w:t>Q je kapacita přepadu v m</w:t>
      </w:r>
      <w:r w:rsidRPr="00E705F4">
        <w:rPr>
          <w:vertAlign w:val="superscript"/>
          <w:lang w:val="cs-CZ"/>
        </w:rPr>
        <w:t>3</w:t>
      </w:r>
      <w:r w:rsidRPr="00E705F4">
        <w:rPr>
          <w:lang w:val="cs-CZ"/>
        </w:rPr>
        <w:t>/s</w:t>
      </w:r>
    </w:p>
    <w:p w14:paraId="46AF9DE1" w14:textId="77777777" w:rsidR="00101716" w:rsidRPr="00E705F4" w:rsidRDefault="00101716" w:rsidP="00101716">
      <w:pPr>
        <w:jc w:val="left"/>
        <w:rPr>
          <w:lang w:val="cs-CZ"/>
        </w:rPr>
      </w:pPr>
      <w:r w:rsidRPr="00E705F4">
        <w:rPr>
          <w:lang w:val="cs-CZ"/>
        </w:rPr>
        <w:tab/>
      </w:r>
      <w:r w:rsidRPr="00E705F4">
        <w:rPr>
          <w:lang w:val="cs-CZ"/>
        </w:rPr>
        <w:tab/>
        <w:t>h je přepadová výška paprsku v metrech</w:t>
      </w:r>
    </w:p>
    <w:p w14:paraId="5A489661" w14:textId="77777777" w:rsidR="00101716" w:rsidRPr="00E705F4" w:rsidRDefault="00101716" w:rsidP="00101716">
      <w:pPr>
        <w:jc w:val="left"/>
        <w:rPr>
          <w:lang w:val="cs-CZ"/>
        </w:rPr>
      </w:pPr>
      <w:r w:rsidRPr="00E705F4">
        <w:rPr>
          <w:lang w:val="cs-CZ"/>
        </w:rPr>
        <w:tab/>
      </w:r>
      <w:r w:rsidRPr="00E705F4">
        <w:rPr>
          <w:lang w:val="cs-CZ"/>
        </w:rPr>
        <w:tab/>
        <w:t>m je součinitel přepadu, hodnota je rovna 0,34</w:t>
      </w:r>
    </w:p>
    <w:p w14:paraId="2DBDF8AE" w14:textId="77777777" w:rsidR="00860544" w:rsidRPr="00E705F4" w:rsidRDefault="00101716" w:rsidP="008B76EC">
      <w:pPr>
        <w:jc w:val="left"/>
        <w:rPr>
          <w:lang w:val="cs-CZ"/>
        </w:rPr>
      </w:pPr>
      <w:r w:rsidRPr="00E705F4">
        <w:rPr>
          <w:lang w:val="cs-CZ"/>
        </w:rPr>
        <w:t xml:space="preserve">                               g je gravitační zrychlení 9,81 m/s</w:t>
      </w:r>
    </w:p>
    <w:p w14:paraId="6BFA0533" w14:textId="77777777" w:rsidR="00B36CF3" w:rsidRPr="00E705F4" w:rsidRDefault="00B36CF3" w:rsidP="008B76EC">
      <w:pPr>
        <w:jc w:val="left"/>
        <w:rPr>
          <w:lang w:val="cs-CZ"/>
        </w:rPr>
      </w:pPr>
    </w:p>
    <w:p w14:paraId="71A65522" w14:textId="77777777" w:rsidR="00B36CF3" w:rsidRPr="00E705F4" w:rsidRDefault="00B36CF3" w:rsidP="008B76EC">
      <w:pPr>
        <w:jc w:val="left"/>
        <w:rPr>
          <w:lang w:val="cs-CZ"/>
        </w:rPr>
      </w:pPr>
    </w:p>
    <w:tbl>
      <w:tblPr>
        <w:tblW w:w="95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4"/>
        <w:gridCol w:w="2394"/>
        <w:gridCol w:w="2394"/>
        <w:gridCol w:w="2394"/>
      </w:tblGrid>
      <w:tr w:rsidR="00101716" w:rsidRPr="00E705F4" w14:paraId="508EE707" w14:textId="77777777" w:rsidTr="00EB4299">
        <w:trPr>
          <w:trHeight w:val="101"/>
        </w:trPr>
        <w:tc>
          <w:tcPr>
            <w:tcW w:w="2394" w:type="dxa"/>
            <w:tcBorders>
              <w:top w:val="threeDEngrave" w:sz="24" w:space="0" w:color="auto"/>
              <w:left w:val="threeDEngrave" w:sz="24" w:space="0" w:color="auto"/>
              <w:bottom w:val="nil"/>
            </w:tcBorders>
          </w:tcPr>
          <w:p w14:paraId="151CF0DD" w14:textId="77777777" w:rsidR="00101716" w:rsidRPr="00E705F4" w:rsidRDefault="00101716" w:rsidP="00EB4299">
            <w:pPr>
              <w:jc w:val="center"/>
              <w:rPr>
                <w:b/>
                <w:lang w:val="cs-CZ"/>
              </w:rPr>
            </w:pPr>
            <w:r w:rsidRPr="00E705F4">
              <w:rPr>
                <w:b/>
                <w:lang w:val="cs-CZ"/>
              </w:rPr>
              <w:lastRenderedPageBreak/>
              <w:t>h</w:t>
            </w:r>
          </w:p>
        </w:tc>
        <w:tc>
          <w:tcPr>
            <w:tcW w:w="2394" w:type="dxa"/>
            <w:tcBorders>
              <w:top w:val="threeDEngrave" w:sz="24" w:space="0" w:color="auto"/>
              <w:bottom w:val="nil"/>
              <w:right w:val="double" w:sz="6" w:space="0" w:color="auto"/>
            </w:tcBorders>
          </w:tcPr>
          <w:p w14:paraId="12511D56" w14:textId="77777777" w:rsidR="00101716" w:rsidRPr="00E705F4" w:rsidRDefault="00101716" w:rsidP="00EB4299">
            <w:pPr>
              <w:jc w:val="center"/>
              <w:rPr>
                <w:b/>
                <w:lang w:val="cs-CZ"/>
              </w:rPr>
            </w:pPr>
            <w:r w:rsidRPr="00E705F4">
              <w:rPr>
                <w:b/>
                <w:lang w:val="cs-CZ"/>
              </w:rPr>
              <w:t>Q</w:t>
            </w:r>
          </w:p>
        </w:tc>
        <w:tc>
          <w:tcPr>
            <w:tcW w:w="2394" w:type="dxa"/>
            <w:tcBorders>
              <w:top w:val="threeDEngrave" w:sz="24" w:space="0" w:color="auto"/>
              <w:bottom w:val="nil"/>
              <w:right w:val="double" w:sz="6" w:space="0" w:color="auto"/>
            </w:tcBorders>
          </w:tcPr>
          <w:p w14:paraId="4CDF37EB" w14:textId="77777777" w:rsidR="00101716" w:rsidRPr="00E705F4" w:rsidRDefault="00101716" w:rsidP="00EB4299">
            <w:pPr>
              <w:jc w:val="center"/>
              <w:rPr>
                <w:b/>
                <w:lang w:val="cs-CZ"/>
              </w:rPr>
            </w:pPr>
            <w:r w:rsidRPr="00E705F4">
              <w:rPr>
                <w:b/>
                <w:lang w:val="cs-CZ"/>
              </w:rPr>
              <w:t>h</w:t>
            </w:r>
          </w:p>
        </w:tc>
        <w:tc>
          <w:tcPr>
            <w:tcW w:w="2394" w:type="dxa"/>
            <w:tcBorders>
              <w:top w:val="threeDEngrave" w:sz="24" w:space="0" w:color="auto"/>
              <w:bottom w:val="nil"/>
              <w:right w:val="double" w:sz="6" w:space="0" w:color="auto"/>
            </w:tcBorders>
          </w:tcPr>
          <w:p w14:paraId="2A711DBF" w14:textId="77777777" w:rsidR="00101716" w:rsidRPr="00E705F4" w:rsidRDefault="00101716" w:rsidP="00EB4299">
            <w:pPr>
              <w:jc w:val="center"/>
              <w:rPr>
                <w:b/>
                <w:lang w:val="cs-CZ"/>
              </w:rPr>
            </w:pPr>
            <w:r w:rsidRPr="00E705F4">
              <w:rPr>
                <w:b/>
                <w:lang w:val="cs-CZ"/>
              </w:rPr>
              <w:t>Q</w:t>
            </w:r>
          </w:p>
        </w:tc>
      </w:tr>
      <w:tr w:rsidR="00101716" w:rsidRPr="00E705F4" w14:paraId="0BCEBDAB" w14:textId="77777777" w:rsidTr="00EB4299">
        <w:trPr>
          <w:trHeight w:val="101"/>
        </w:trPr>
        <w:tc>
          <w:tcPr>
            <w:tcW w:w="2394" w:type="dxa"/>
            <w:tcBorders>
              <w:top w:val="nil"/>
              <w:left w:val="threeDEngrave" w:sz="24" w:space="0" w:color="auto"/>
              <w:bottom w:val="double" w:sz="12" w:space="0" w:color="auto"/>
            </w:tcBorders>
          </w:tcPr>
          <w:p w14:paraId="1541CBB1" w14:textId="77777777" w:rsidR="00101716" w:rsidRPr="00E705F4" w:rsidRDefault="00101716" w:rsidP="00EB4299">
            <w:pPr>
              <w:jc w:val="center"/>
              <w:rPr>
                <w:b/>
                <w:lang w:val="cs-CZ"/>
              </w:rPr>
            </w:pPr>
            <w:r w:rsidRPr="00E705F4">
              <w:rPr>
                <w:b/>
                <w:lang w:val="cs-CZ"/>
              </w:rPr>
              <w:t>[m]</w:t>
            </w:r>
          </w:p>
        </w:tc>
        <w:tc>
          <w:tcPr>
            <w:tcW w:w="2394" w:type="dxa"/>
            <w:tcBorders>
              <w:top w:val="nil"/>
              <w:bottom w:val="double" w:sz="12" w:space="0" w:color="auto"/>
              <w:right w:val="double" w:sz="6" w:space="0" w:color="auto"/>
            </w:tcBorders>
          </w:tcPr>
          <w:p w14:paraId="182FF81B" w14:textId="77777777" w:rsidR="00101716" w:rsidRPr="00E705F4" w:rsidRDefault="00101716" w:rsidP="00EB4299">
            <w:pPr>
              <w:jc w:val="center"/>
              <w:rPr>
                <w:b/>
                <w:lang w:val="cs-CZ"/>
              </w:rPr>
            </w:pPr>
            <w:r w:rsidRPr="00E705F4">
              <w:rPr>
                <w:b/>
                <w:lang w:val="cs-CZ"/>
              </w:rPr>
              <w:t>[m</w:t>
            </w:r>
            <w:r w:rsidRPr="00E705F4">
              <w:rPr>
                <w:b/>
                <w:vertAlign w:val="superscript"/>
                <w:lang w:val="cs-CZ"/>
              </w:rPr>
              <w:t>3</w:t>
            </w:r>
            <w:r w:rsidRPr="00E705F4">
              <w:rPr>
                <w:b/>
                <w:lang w:val="cs-CZ"/>
              </w:rPr>
              <w:t>/s]</w:t>
            </w:r>
          </w:p>
        </w:tc>
        <w:tc>
          <w:tcPr>
            <w:tcW w:w="2394" w:type="dxa"/>
            <w:tcBorders>
              <w:top w:val="nil"/>
              <w:bottom w:val="double" w:sz="12" w:space="0" w:color="auto"/>
              <w:right w:val="double" w:sz="6" w:space="0" w:color="auto"/>
            </w:tcBorders>
          </w:tcPr>
          <w:p w14:paraId="034DDD22" w14:textId="77777777" w:rsidR="00101716" w:rsidRPr="00E705F4" w:rsidRDefault="00101716" w:rsidP="00EB4299">
            <w:pPr>
              <w:jc w:val="center"/>
              <w:rPr>
                <w:b/>
                <w:lang w:val="cs-CZ"/>
              </w:rPr>
            </w:pPr>
            <w:r w:rsidRPr="00E705F4">
              <w:rPr>
                <w:b/>
                <w:lang w:val="cs-CZ"/>
              </w:rPr>
              <w:t>[m]</w:t>
            </w:r>
          </w:p>
        </w:tc>
        <w:tc>
          <w:tcPr>
            <w:tcW w:w="2394" w:type="dxa"/>
            <w:tcBorders>
              <w:top w:val="nil"/>
              <w:bottom w:val="double" w:sz="12" w:space="0" w:color="auto"/>
              <w:right w:val="double" w:sz="6" w:space="0" w:color="auto"/>
            </w:tcBorders>
          </w:tcPr>
          <w:p w14:paraId="5D29131A" w14:textId="77777777" w:rsidR="00101716" w:rsidRPr="00E705F4" w:rsidRDefault="00101716" w:rsidP="00EB4299">
            <w:pPr>
              <w:jc w:val="center"/>
              <w:rPr>
                <w:b/>
                <w:lang w:val="cs-CZ"/>
              </w:rPr>
            </w:pPr>
            <w:r w:rsidRPr="00E705F4">
              <w:rPr>
                <w:b/>
                <w:lang w:val="cs-CZ"/>
              </w:rPr>
              <w:t>[m</w:t>
            </w:r>
            <w:r w:rsidRPr="00E705F4">
              <w:rPr>
                <w:b/>
                <w:vertAlign w:val="superscript"/>
                <w:lang w:val="cs-CZ"/>
              </w:rPr>
              <w:t>3</w:t>
            </w:r>
            <w:r w:rsidRPr="00E705F4">
              <w:rPr>
                <w:b/>
                <w:lang w:val="cs-CZ"/>
              </w:rPr>
              <w:t>/s]</w:t>
            </w:r>
          </w:p>
        </w:tc>
      </w:tr>
      <w:tr w:rsidR="00101716" w:rsidRPr="00E705F4" w14:paraId="4BEB53AD" w14:textId="77777777" w:rsidTr="00EB4299">
        <w:trPr>
          <w:trHeight w:val="107"/>
        </w:trPr>
        <w:tc>
          <w:tcPr>
            <w:tcW w:w="2394" w:type="dxa"/>
            <w:tcBorders>
              <w:top w:val="nil"/>
              <w:left w:val="threeDEngrave" w:sz="24" w:space="0" w:color="auto"/>
            </w:tcBorders>
          </w:tcPr>
          <w:p w14:paraId="154EFED9" w14:textId="77777777" w:rsidR="00101716" w:rsidRPr="00E705F4" w:rsidRDefault="00101716" w:rsidP="00EB4299">
            <w:pPr>
              <w:jc w:val="center"/>
              <w:rPr>
                <w:lang w:val="cs-CZ"/>
              </w:rPr>
            </w:pPr>
            <w:r w:rsidRPr="00E705F4">
              <w:rPr>
                <w:lang w:val="cs-CZ"/>
              </w:rPr>
              <w:t>0,10</w:t>
            </w:r>
          </w:p>
        </w:tc>
        <w:tc>
          <w:tcPr>
            <w:tcW w:w="2394" w:type="dxa"/>
            <w:tcBorders>
              <w:top w:val="nil"/>
              <w:bottom w:val="single" w:sz="6" w:space="0" w:color="auto"/>
              <w:right w:val="double" w:sz="6" w:space="0" w:color="auto"/>
            </w:tcBorders>
          </w:tcPr>
          <w:p w14:paraId="12938761" w14:textId="1D258C6F" w:rsidR="0015332B" w:rsidRPr="00E705F4" w:rsidRDefault="00101716" w:rsidP="00FA6CF0">
            <w:pPr>
              <w:jc w:val="center"/>
              <w:rPr>
                <w:lang w:val="cs-CZ"/>
              </w:rPr>
            </w:pPr>
            <w:r w:rsidRPr="00E705F4">
              <w:rPr>
                <w:lang w:val="cs-CZ"/>
              </w:rPr>
              <w:t>0,</w:t>
            </w:r>
            <w:r w:rsidR="00ED3450" w:rsidRPr="00E705F4">
              <w:rPr>
                <w:lang w:val="cs-CZ"/>
              </w:rPr>
              <w:t>487</w:t>
            </w:r>
          </w:p>
        </w:tc>
        <w:tc>
          <w:tcPr>
            <w:tcW w:w="2394" w:type="dxa"/>
            <w:tcBorders>
              <w:top w:val="nil"/>
              <w:bottom w:val="single" w:sz="6" w:space="0" w:color="auto"/>
              <w:right w:val="double" w:sz="6" w:space="0" w:color="auto"/>
            </w:tcBorders>
          </w:tcPr>
          <w:p w14:paraId="40BD3EB9" w14:textId="4CE37150" w:rsidR="00101716" w:rsidRPr="00E705F4" w:rsidRDefault="00101716" w:rsidP="00EB4299">
            <w:pPr>
              <w:jc w:val="center"/>
              <w:rPr>
                <w:lang w:val="cs-CZ"/>
              </w:rPr>
            </w:pPr>
            <w:r w:rsidRPr="00E705F4">
              <w:rPr>
                <w:lang w:val="cs-CZ"/>
              </w:rPr>
              <w:t>0,</w:t>
            </w:r>
            <w:r w:rsidR="00ED3450" w:rsidRPr="00E705F4">
              <w:rPr>
                <w:lang w:val="cs-CZ"/>
              </w:rPr>
              <w:t>40</w:t>
            </w:r>
          </w:p>
        </w:tc>
        <w:tc>
          <w:tcPr>
            <w:tcW w:w="2394" w:type="dxa"/>
            <w:tcBorders>
              <w:top w:val="nil"/>
              <w:bottom w:val="single" w:sz="6" w:space="0" w:color="auto"/>
              <w:right w:val="double" w:sz="6" w:space="0" w:color="auto"/>
            </w:tcBorders>
          </w:tcPr>
          <w:p w14:paraId="371C18AC" w14:textId="0A7CEFA1" w:rsidR="00101716" w:rsidRPr="00E705F4" w:rsidRDefault="00ED3450" w:rsidP="00EB4299">
            <w:pPr>
              <w:jc w:val="center"/>
              <w:rPr>
                <w:lang w:val="cs-CZ"/>
              </w:rPr>
            </w:pPr>
            <w:r w:rsidRPr="00E705F4">
              <w:rPr>
                <w:lang w:val="cs-CZ"/>
              </w:rPr>
              <w:t>4,881</w:t>
            </w:r>
          </w:p>
        </w:tc>
      </w:tr>
      <w:tr w:rsidR="00101716" w:rsidRPr="00E705F4" w14:paraId="7F7BFBC6" w14:textId="77777777" w:rsidTr="00EB4299">
        <w:trPr>
          <w:trHeight w:val="356"/>
        </w:trPr>
        <w:tc>
          <w:tcPr>
            <w:tcW w:w="2394" w:type="dxa"/>
            <w:tcBorders>
              <w:top w:val="single" w:sz="4" w:space="0" w:color="auto"/>
              <w:left w:val="threeDEngrave" w:sz="24" w:space="0" w:color="auto"/>
              <w:bottom w:val="single" w:sz="4" w:space="0" w:color="auto"/>
            </w:tcBorders>
          </w:tcPr>
          <w:p w14:paraId="091D0713" w14:textId="77777777" w:rsidR="00101716" w:rsidRPr="00E705F4" w:rsidRDefault="00101716" w:rsidP="00EB4299">
            <w:pPr>
              <w:jc w:val="center"/>
              <w:rPr>
                <w:lang w:val="cs-CZ"/>
              </w:rPr>
            </w:pPr>
            <w:r w:rsidRPr="00E705F4">
              <w:rPr>
                <w:lang w:val="cs-CZ"/>
              </w:rPr>
              <w:t>0,20</w:t>
            </w:r>
          </w:p>
        </w:tc>
        <w:tc>
          <w:tcPr>
            <w:tcW w:w="2394" w:type="dxa"/>
            <w:tcBorders>
              <w:top w:val="single" w:sz="6" w:space="0" w:color="auto"/>
              <w:bottom w:val="single" w:sz="6" w:space="0" w:color="auto"/>
              <w:right w:val="double" w:sz="6" w:space="0" w:color="auto"/>
            </w:tcBorders>
          </w:tcPr>
          <w:p w14:paraId="39A5246B" w14:textId="721415A5" w:rsidR="00101716" w:rsidRPr="00E705F4" w:rsidRDefault="00ED3450" w:rsidP="00EB4299">
            <w:pPr>
              <w:jc w:val="center"/>
              <w:rPr>
                <w:lang w:val="cs-CZ"/>
              </w:rPr>
            </w:pPr>
            <w:r w:rsidRPr="00E705F4">
              <w:rPr>
                <w:lang w:val="cs-CZ"/>
              </w:rPr>
              <w:t>1,490</w:t>
            </w:r>
          </w:p>
        </w:tc>
        <w:tc>
          <w:tcPr>
            <w:tcW w:w="2394" w:type="dxa"/>
            <w:tcBorders>
              <w:top w:val="single" w:sz="6" w:space="0" w:color="auto"/>
              <w:bottom w:val="single" w:sz="6" w:space="0" w:color="auto"/>
              <w:right w:val="double" w:sz="6" w:space="0" w:color="auto"/>
            </w:tcBorders>
          </w:tcPr>
          <w:p w14:paraId="0F72DF69" w14:textId="31CB478E" w:rsidR="00101716" w:rsidRPr="00E705F4" w:rsidRDefault="00101716" w:rsidP="00EB4299">
            <w:pPr>
              <w:jc w:val="center"/>
              <w:rPr>
                <w:lang w:val="cs-CZ"/>
              </w:rPr>
            </w:pPr>
            <w:r w:rsidRPr="00E705F4">
              <w:rPr>
                <w:lang w:val="cs-CZ"/>
              </w:rPr>
              <w:t>0,</w:t>
            </w:r>
            <w:r w:rsidR="00ED3450" w:rsidRPr="00E705F4">
              <w:rPr>
                <w:lang w:val="cs-CZ"/>
              </w:rPr>
              <w:t>50</w:t>
            </w:r>
          </w:p>
        </w:tc>
        <w:tc>
          <w:tcPr>
            <w:tcW w:w="2394" w:type="dxa"/>
            <w:tcBorders>
              <w:top w:val="single" w:sz="6" w:space="0" w:color="auto"/>
              <w:bottom w:val="single" w:sz="6" w:space="0" w:color="auto"/>
              <w:right w:val="double" w:sz="6" w:space="0" w:color="auto"/>
            </w:tcBorders>
          </w:tcPr>
          <w:p w14:paraId="44F17E02" w14:textId="3E51AA06" w:rsidR="00101716" w:rsidRPr="00E705F4" w:rsidRDefault="00ED3450" w:rsidP="00EB4299">
            <w:pPr>
              <w:jc w:val="center"/>
              <w:rPr>
                <w:lang w:val="cs-CZ"/>
              </w:rPr>
            </w:pPr>
            <w:r w:rsidRPr="00E705F4">
              <w:rPr>
                <w:lang w:val="cs-CZ"/>
              </w:rPr>
              <w:t>7,204</w:t>
            </w:r>
          </w:p>
        </w:tc>
      </w:tr>
      <w:tr w:rsidR="00101716" w:rsidRPr="00E705F4" w14:paraId="6CC1D173" w14:textId="77777777" w:rsidTr="00764867">
        <w:trPr>
          <w:trHeight w:val="356"/>
        </w:trPr>
        <w:tc>
          <w:tcPr>
            <w:tcW w:w="2394" w:type="dxa"/>
            <w:tcBorders>
              <w:top w:val="single" w:sz="4" w:space="0" w:color="auto"/>
              <w:left w:val="threeDEngrave" w:sz="24" w:space="0" w:color="auto"/>
              <w:bottom w:val="single" w:sz="4" w:space="0" w:color="auto"/>
            </w:tcBorders>
          </w:tcPr>
          <w:p w14:paraId="5276CE18" w14:textId="365E05F1" w:rsidR="00101716" w:rsidRPr="00E705F4" w:rsidRDefault="00101716" w:rsidP="00EB4299">
            <w:pPr>
              <w:jc w:val="center"/>
              <w:rPr>
                <w:lang w:val="cs-CZ"/>
              </w:rPr>
            </w:pPr>
            <w:r w:rsidRPr="00E705F4">
              <w:rPr>
                <w:lang w:val="cs-CZ"/>
              </w:rPr>
              <w:t>0,</w:t>
            </w:r>
            <w:r w:rsidR="00ED3450" w:rsidRPr="00E705F4">
              <w:rPr>
                <w:lang w:val="cs-CZ"/>
              </w:rPr>
              <w:t>30</w:t>
            </w:r>
          </w:p>
        </w:tc>
        <w:tc>
          <w:tcPr>
            <w:tcW w:w="2394" w:type="dxa"/>
            <w:tcBorders>
              <w:top w:val="single" w:sz="6" w:space="0" w:color="auto"/>
              <w:bottom w:val="single" w:sz="6" w:space="0" w:color="auto"/>
              <w:right w:val="double" w:sz="6" w:space="0" w:color="auto"/>
            </w:tcBorders>
          </w:tcPr>
          <w:p w14:paraId="32CD4F9A" w14:textId="191C69D0" w:rsidR="00101716" w:rsidRPr="00E705F4" w:rsidRDefault="00ED3450" w:rsidP="00EB4299">
            <w:pPr>
              <w:jc w:val="center"/>
              <w:rPr>
                <w:lang w:val="cs-CZ"/>
              </w:rPr>
            </w:pPr>
            <w:r w:rsidRPr="00E705F4">
              <w:rPr>
                <w:lang w:val="cs-CZ"/>
              </w:rPr>
              <w:t>2,940</w:t>
            </w:r>
          </w:p>
        </w:tc>
        <w:tc>
          <w:tcPr>
            <w:tcW w:w="2394" w:type="dxa"/>
            <w:tcBorders>
              <w:top w:val="single" w:sz="6" w:space="0" w:color="auto"/>
              <w:bottom w:val="single" w:sz="6" w:space="0" w:color="auto"/>
              <w:right w:val="double" w:sz="6" w:space="0" w:color="auto"/>
            </w:tcBorders>
          </w:tcPr>
          <w:p w14:paraId="09739B78" w14:textId="24F93C0E" w:rsidR="00101716" w:rsidRPr="00E705F4" w:rsidRDefault="0015332B" w:rsidP="00EB4299">
            <w:pPr>
              <w:jc w:val="center"/>
              <w:rPr>
                <w:lang w:val="cs-CZ"/>
              </w:rPr>
            </w:pPr>
            <w:r w:rsidRPr="00E705F4">
              <w:rPr>
                <w:lang w:val="cs-CZ"/>
              </w:rPr>
              <w:t>0,</w:t>
            </w:r>
            <w:r w:rsidR="00ED3450" w:rsidRPr="00E705F4">
              <w:rPr>
                <w:lang w:val="cs-CZ"/>
              </w:rPr>
              <w:t>60</w:t>
            </w:r>
          </w:p>
        </w:tc>
        <w:tc>
          <w:tcPr>
            <w:tcW w:w="2394" w:type="dxa"/>
            <w:tcBorders>
              <w:top w:val="single" w:sz="6" w:space="0" w:color="auto"/>
              <w:bottom w:val="single" w:sz="6" w:space="0" w:color="auto"/>
              <w:right w:val="double" w:sz="6" w:space="0" w:color="auto"/>
            </w:tcBorders>
          </w:tcPr>
          <w:p w14:paraId="331FF9E0" w14:textId="42F47B80" w:rsidR="00101716" w:rsidRPr="00E705F4" w:rsidRDefault="00ED3450" w:rsidP="00EB4299">
            <w:pPr>
              <w:jc w:val="center"/>
              <w:rPr>
                <w:lang w:val="cs-CZ"/>
              </w:rPr>
            </w:pPr>
            <w:r w:rsidRPr="00E705F4">
              <w:rPr>
                <w:lang w:val="cs-CZ"/>
              </w:rPr>
              <w:t>10,046</w:t>
            </w:r>
          </w:p>
        </w:tc>
      </w:tr>
      <w:tr w:rsidR="00764867" w:rsidRPr="00E705F4" w14:paraId="167DBF8F" w14:textId="77777777" w:rsidTr="00EB4299">
        <w:trPr>
          <w:trHeight w:val="356"/>
        </w:trPr>
        <w:tc>
          <w:tcPr>
            <w:tcW w:w="2394" w:type="dxa"/>
            <w:tcBorders>
              <w:top w:val="single" w:sz="4" w:space="0" w:color="auto"/>
              <w:left w:val="threeDEngrave" w:sz="24" w:space="0" w:color="auto"/>
              <w:bottom w:val="threeDEmboss" w:sz="24" w:space="0" w:color="auto"/>
            </w:tcBorders>
          </w:tcPr>
          <w:p w14:paraId="628D2921" w14:textId="77777777" w:rsidR="00764867" w:rsidRPr="00E705F4"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14:paraId="5C6FB6AC" w14:textId="77777777" w:rsidR="00764867" w:rsidRPr="00E705F4"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14:paraId="44BFBC9A" w14:textId="77777777" w:rsidR="00764867" w:rsidRPr="00E705F4" w:rsidRDefault="00764867" w:rsidP="00F80624">
            <w:pPr>
              <w:jc w:val="center"/>
              <w:rPr>
                <w:lang w:val="cs-CZ"/>
              </w:rPr>
            </w:pPr>
          </w:p>
        </w:tc>
        <w:tc>
          <w:tcPr>
            <w:tcW w:w="2394" w:type="dxa"/>
            <w:tcBorders>
              <w:top w:val="single" w:sz="6" w:space="0" w:color="auto"/>
              <w:bottom w:val="threeDEmboss" w:sz="24" w:space="0" w:color="auto"/>
              <w:right w:val="double" w:sz="6" w:space="0" w:color="auto"/>
            </w:tcBorders>
          </w:tcPr>
          <w:p w14:paraId="0AB32ACD" w14:textId="77777777" w:rsidR="00764867" w:rsidRPr="00E705F4" w:rsidRDefault="00764867" w:rsidP="00F80624">
            <w:pPr>
              <w:jc w:val="center"/>
              <w:rPr>
                <w:lang w:val="cs-CZ"/>
              </w:rPr>
            </w:pPr>
          </w:p>
        </w:tc>
      </w:tr>
    </w:tbl>
    <w:p w14:paraId="712A968E" w14:textId="2FC089C4" w:rsidR="00101716" w:rsidRPr="00E705F4" w:rsidRDefault="00101716" w:rsidP="00101716">
      <w:pPr>
        <w:pStyle w:val="Zkladntextodsazen2"/>
        <w:ind w:firstLine="0"/>
        <w:rPr>
          <w:b/>
          <w:lang w:val="cs-CZ"/>
        </w:rPr>
      </w:pPr>
      <w:r w:rsidRPr="00E705F4">
        <w:rPr>
          <w:sz w:val="28"/>
          <w:lang w:val="cs-CZ"/>
        </w:rPr>
        <w:t xml:space="preserve">             </w:t>
      </w:r>
      <w:r w:rsidRPr="00E705F4">
        <w:rPr>
          <w:b/>
          <w:lang w:val="cs-CZ"/>
        </w:rPr>
        <w:t>Při přepadové výšce odpovídající maximální hladině v nádrži bu</w:t>
      </w:r>
      <w:r w:rsidR="0015332B" w:rsidRPr="00E705F4">
        <w:rPr>
          <w:b/>
          <w:lang w:val="cs-CZ"/>
        </w:rPr>
        <w:t>d</w:t>
      </w:r>
      <w:r w:rsidR="00764867" w:rsidRPr="00E705F4">
        <w:rPr>
          <w:b/>
          <w:lang w:val="cs-CZ"/>
        </w:rPr>
        <w:t>e</w:t>
      </w:r>
      <w:r w:rsidR="00E419C7" w:rsidRPr="00E705F4">
        <w:rPr>
          <w:b/>
          <w:lang w:val="cs-CZ"/>
        </w:rPr>
        <w:t xml:space="preserve"> přelivem převeden průtok  </w:t>
      </w:r>
      <w:r w:rsidR="00ED3450" w:rsidRPr="00E705F4">
        <w:rPr>
          <w:b/>
          <w:lang w:val="cs-CZ"/>
        </w:rPr>
        <w:t>4881</w:t>
      </w:r>
      <w:r w:rsidRPr="00E705F4">
        <w:rPr>
          <w:b/>
          <w:lang w:val="cs-CZ"/>
        </w:rPr>
        <w:t xml:space="preserve"> l/s.</w:t>
      </w:r>
    </w:p>
    <w:p w14:paraId="09DEBBFA" w14:textId="77777777" w:rsidR="00F666B8" w:rsidRPr="00E705F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5" w:name="_Toc83023809"/>
      <w:r w:rsidRPr="00E705F4">
        <w:rPr>
          <w:rFonts w:ascii="Cambria" w:eastAsia="Times New Roman" w:hAnsi="Cambria" w:cs="Times New Roman"/>
          <w:color w:val="622423"/>
        </w:rPr>
        <w:t>Hospodaření s vodou</w:t>
      </w:r>
      <w:bookmarkEnd w:id="19"/>
      <w:bookmarkEnd w:id="20"/>
      <w:bookmarkEnd w:id="21"/>
      <w:bookmarkEnd w:id="22"/>
      <w:bookmarkEnd w:id="23"/>
      <w:bookmarkEnd w:id="25"/>
    </w:p>
    <w:p w14:paraId="40DE18FF" w14:textId="77777777" w:rsidR="006F25B3" w:rsidRPr="00E705F4" w:rsidRDefault="00EB4299" w:rsidP="0058021D">
      <w:pPr>
        <w:rPr>
          <w:lang w:val="cs-CZ"/>
        </w:rPr>
      </w:pPr>
      <w:bookmarkStart w:id="26" w:name="_Toc125275197"/>
      <w:bookmarkStart w:id="27" w:name="_Toc229904281"/>
      <w:bookmarkStart w:id="28" w:name="_Toc355000872"/>
      <w:bookmarkStart w:id="29" w:name="_Toc65304375"/>
      <w:bookmarkStart w:id="30" w:name="_Toc65472491"/>
      <w:r w:rsidRPr="00E705F4">
        <w:rPr>
          <w:lang w:val="cs-CZ"/>
        </w:rPr>
        <w:t>Nádrž</w:t>
      </w:r>
      <w:r w:rsidR="0058021D" w:rsidRPr="00E705F4">
        <w:rPr>
          <w:lang w:val="cs-CZ"/>
        </w:rPr>
        <w:t xml:space="preserve"> bude sloužit </w:t>
      </w:r>
      <w:r w:rsidR="0015332B" w:rsidRPr="00E705F4">
        <w:rPr>
          <w:lang w:val="cs-CZ"/>
        </w:rPr>
        <w:t xml:space="preserve">jako ochrana před suchem pro přilehlé okolní zemědělské a lesní pozemky, zlepšení funkce jakožto funkce vodohospodářská, estetické, rekreační  a ke zvýšení biodiverzity lokality.  </w:t>
      </w:r>
      <w:r w:rsidR="0058021D" w:rsidRPr="00E705F4">
        <w:rPr>
          <w:lang w:val="cs-CZ"/>
        </w:rPr>
        <w:t>. Z toho vyplývá způsob hospodaření s vodou. Hladina vody v rybníce se běžně udržuje na kótě normální hospodářské hladiny s kolísáním ±10 cm. V případě vyšších přítoků bude snížena hrana dluží v požeráku, aby byl zajištěn větší retenční prostor.</w:t>
      </w:r>
    </w:p>
    <w:p w14:paraId="2371CACD" w14:textId="77777777" w:rsidR="00E419C7" w:rsidRPr="00E705F4" w:rsidRDefault="00E419C7" w:rsidP="0058021D">
      <w:pPr>
        <w:rPr>
          <w:lang w:val="cs-CZ"/>
        </w:rPr>
      </w:pPr>
    </w:p>
    <w:p w14:paraId="5F7DDDFB" w14:textId="77777777" w:rsidR="00F666B8" w:rsidRPr="00E705F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1" w:name="_Toc83023810"/>
      <w:r w:rsidRPr="00E705F4">
        <w:rPr>
          <w:rFonts w:ascii="Cambria" w:eastAsia="Times New Roman" w:hAnsi="Cambria" w:cs="Times New Roman"/>
          <w:color w:val="622423"/>
        </w:rPr>
        <w:t>Minimální zůstatkový průtok</w:t>
      </w:r>
      <w:bookmarkEnd w:id="26"/>
      <w:bookmarkEnd w:id="27"/>
      <w:bookmarkEnd w:id="28"/>
      <w:bookmarkEnd w:id="31"/>
    </w:p>
    <w:p w14:paraId="265488BB" w14:textId="09463A9C" w:rsidR="002D5D01" w:rsidRPr="00E705F4" w:rsidRDefault="004610EE" w:rsidP="002D5D01">
      <w:pPr>
        <w:rPr>
          <w:rFonts w:ascii="Cambria" w:eastAsia="Times New Roman" w:hAnsi="Cambria" w:cs="Times New Roman"/>
          <w:szCs w:val="24"/>
        </w:rPr>
      </w:pPr>
      <w:bookmarkStart w:id="32" w:name="_Toc125275198"/>
      <w:bookmarkStart w:id="33" w:name="_Toc229904282"/>
      <w:bookmarkStart w:id="34" w:name="_Toc355000873"/>
      <w:r w:rsidRPr="00E705F4">
        <w:rPr>
          <w:rFonts w:ascii="Cambria" w:eastAsia="Times New Roman" w:hAnsi="Cambria" w:cs="Times New Roman"/>
          <w:szCs w:val="24"/>
        </w:rPr>
        <w:t>V </w:t>
      </w:r>
      <w:proofErr w:type="spellStart"/>
      <w:r w:rsidRPr="00E705F4">
        <w:rPr>
          <w:rFonts w:ascii="Cambria" w:eastAsia="Times New Roman" w:hAnsi="Cambria" w:cs="Times New Roman"/>
          <w:szCs w:val="24"/>
        </w:rPr>
        <w:t>souladu</w:t>
      </w:r>
      <w:proofErr w:type="spellEnd"/>
      <w:r w:rsidRPr="00E705F4">
        <w:rPr>
          <w:rFonts w:ascii="Cambria" w:eastAsia="Times New Roman" w:hAnsi="Cambria" w:cs="Times New Roman"/>
          <w:szCs w:val="24"/>
        </w:rPr>
        <w:t xml:space="preserve"> s </w:t>
      </w:r>
      <w:proofErr w:type="spellStart"/>
      <w:r w:rsidRPr="00E705F4">
        <w:rPr>
          <w:rFonts w:ascii="Cambria" w:eastAsia="Times New Roman" w:hAnsi="Cambria" w:cs="Times New Roman"/>
          <w:szCs w:val="24"/>
        </w:rPr>
        <w:t>Metodickým</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pokynem</w:t>
      </w:r>
      <w:proofErr w:type="spellEnd"/>
      <w:r w:rsidRPr="00E705F4">
        <w:rPr>
          <w:rFonts w:ascii="Cambria" w:eastAsia="Times New Roman" w:hAnsi="Cambria" w:cs="Times New Roman"/>
          <w:szCs w:val="24"/>
        </w:rPr>
        <w:t xml:space="preserve"> MŽP ČR č.9/1998 je </w:t>
      </w:r>
      <w:proofErr w:type="spellStart"/>
      <w:r w:rsidRPr="00E705F4">
        <w:rPr>
          <w:rFonts w:ascii="Cambria" w:eastAsia="Times New Roman" w:hAnsi="Cambria" w:cs="Times New Roman"/>
          <w:szCs w:val="24"/>
        </w:rPr>
        <w:t>jako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minimální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zůstatkový</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průtok</w:t>
      </w:r>
      <w:proofErr w:type="spellEnd"/>
      <w:r w:rsidRPr="00E705F4">
        <w:rPr>
          <w:rFonts w:ascii="Cambria" w:eastAsia="Times New Roman" w:hAnsi="Cambria" w:cs="Times New Roman"/>
          <w:szCs w:val="24"/>
        </w:rPr>
        <w:t xml:space="preserve"> (MZP) pod </w:t>
      </w:r>
      <w:proofErr w:type="spellStart"/>
      <w:r w:rsidRPr="00E705F4">
        <w:rPr>
          <w:rFonts w:ascii="Cambria" w:eastAsia="Times New Roman" w:hAnsi="Cambria" w:cs="Times New Roman"/>
          <w:szCs w:val="24"/>
        </w:rPr>
        <w:t>hrází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rybníka</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navržena</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hodnota</w:t>
      </w:r>
      <w:proofErr w:type="spellEnd"/>
      <w:r w:rsidRPr="00E705F4">
        <w:rPr>
          <w:rFonts w:ascii="Cambria" w:eastAsia="Times New Roman" w:hAnsi="Cambria" w:cs="Times New Roman"/>
          <w:szCs w:val="24"/>
        </w:rPr>
        <w:t xml:space="preserve"> Q</w:t>
      </w:r>
      <w:r w:rsidRPr="00E705F4">
        <w:rPr>
          <w:rFonts w:ascii="Cambria" w:eastAsia="Times New Roman" w:hAnsi="Cambria" w:cs="Times New Roman"/>
          <w:szCs w:val="24"/>
          <w:vertAlign w:val="subscript"/>
        </w:rPr>
        <w:t>330d</w:t>
      </w:r>
      <w:r w:rsidR="008B325D" w:rsidRPr="00E705F4">
        <w:rPr>
          <w:szCs w:val="24"/>
        </w:rPr>
        <w:t xml:space="preserve"> tj.1,</w:t>
      </w:r>
      <w:r w:rsidR="00ED3450" w:rsidRPr="00E705F4">
        <w:rPr>
          <w:szCs w:val="24"/>
        </w:rPr>
        <w:t>3</w:t>
      </w:r>
      <w:r w:rsidRPr="00E705F4">
        <w:rPr>
          <w:rFonts w:ascii="Cambria" w:eastAsia="Times New Roman" w:hAnsi="Cambria" w:cs="Times New Roman"/>
          <w:szCs w:val="24"/>
        </w:rPr>
        <w:t xml:space="preserve"> l/s. MZP. </w:t>
      </w:r>
      <w:r w:rsidR="002D5D01" w:rsidRPr="00E705F4">
        <w:rPr>
          <w:rFonts w:ascii="Cambria" w:eastAsia="Times New Roman" w:hAnsi="Cambria" w:cs="Times New Roman"/>
          <w:szCs w:val="24"/>
        </w:rPr>
        <w:t xml:space="preserve">MZP </w:t>
      </w:r>
      <w:proofErr w:type="spellStart"/>
      <w:r w:rsidR="002D5D01" w:rsidRPr="00E705F4">
        <w:rPr>
          <w:rFonts w:ascii="Cambria" w:eastAsia="Times New Roman" w:hAnsi="Cambria" w:cs="Times New Roman"/>
          <w:szCs w:val="24"/>
        </w:rPr>
        <w:t>není</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třeba</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dotovat</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odtokem</w:t>
      </w:r>
      <w:proofErr w:type="spellEnd"/>
      <w:r w:rsidR="002D5D01" w:rsidRPr="00E705F4">
        <w:rPr>
          <w:rFonts w:ascii="Cambria" w:eastAsia="Times New Roman" w:hAnsi="Cambria" w:cs="Times New Roman"/>
          <w:szCs w:val="24"/>
        </w:rPr>
        <w:t xml:space="preserve"> z </w:t>
      </w:r>
      <w:proofErr w:type="spellStart"/>
      <w:r w:rsidR="002D5D01" w:rsidRPr="00E705F4">
        <w:rPr>
          <w:rFonts w:ascii="Cambria" w:eastAsia="Times New Roman" w:hAnsi="Cambria" w:cs="Times New Roman"/>
          <w:szCs w:val="24"/>
        </w:rPr>
        <w:t>nádrže</w:t>
      </w:r>
      <w:proofErr w:type="spellEnd"/>
      <w:r w:rsidR="002D5D01" w:rsidRPr="00E705F4">
        <w:rPr>
          <w:rFonts w:ascii="Cambria" w:eastAsia="Times New Roman" w:hAnsi="Cambria" w:cs="Times New Roman"/>
          <w:szCs w:val="24"/>
        </w:rPr>
        <w:t xml:space="preserve"> v </w:t>
      </w:r>
      <w:proofErr w:type="spellStart"/>
      <w:r w:rsidR="002D5D01" w:rsidRPr="00E705F4">
        <w:rPr>
          <w:rFonts w:ascii="Cambria" w:eastAsia="Times New Roman" w:hAnsi="Cambria" w:cs="Times New Roman"/>
          <w:szCs w:val="24"/>
        </w:rPr>
        <w:t>případě</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že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hladina</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vody</w:t>
      </w:r>
      <w:proofErr w:type="spellEnd"/>
      <w:r w:rsidR="002D5D01" w:rsidRPr="00E705F4">
        <w:rPr>
          <w:rFonts w:ascii="Cambria" w:eastAsia="Times New Roman" w:hAnsi="Cambria" w:cs="Times New Roman"/>
          <w:szCs w:val="24"/>
        </w:rPr>
        <w:t xml:space="preserve"> v </w:t>
      </w:r>
      <w:proofErr w:type="spellStart"/>
      <w:r w:rsidR="002D5D01" w:rsidRPr="00E705F4">
        <w:rPr>
          <w:rFonts w:ascii="Cambria" w:eastAsia="Times New Roman" w:hAnsi="Cambria" w:cs="Times New Roman"/>
          <w:szCs w:val="24"/>
        </w:rPr>
        <w:t>rybníce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poklesne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na</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kótu</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minimální</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hospodářské</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hladiny</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nebo</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níže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Tento</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průtok</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bude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i</w:t>
      </w:r>
      <w:proofErr w:type="spellEnd"/>
      <w:r w:rsidR="002D5D01" w:rsidRPr="00E705F4">
        <w:rPr>
          <w:rFonts w:ascii="Cambria" w:eastAsia="Times New Roman" w:hAnsi="Cambria" w:cs="Times New Roman"/>
          <w:szCs w:val="24"/>
        </w:rPr>
        <w:t xml:space="preserve"> po </w:t>
      </w:r>
      <w:proofErr w:type="spellStart"/>
      <w:r w:rsidR="002D5D01" w:rsidRPr="00E705F4">
        <w:rPr>
          <w:rFonts w:ascii="Cambria" w:eastAsia="Times New Roman" w:hAnsi="Cambria" w:cs="Times New Roman"/>
          <w:szCs w:val="24"/>
        </w:rPr>
        <w:t>výstavbě</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vodního</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díla</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zachován</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pomocí</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navrženého</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otvoru</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ve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spodní</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dlužové</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stěně</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požeráku</w:t>
      </w:r>
      <w:proofErr w:type="spellEnd"/>
      <w:r w:rsidR="002D5D01" w:rsidRPr="00E705F4">
        <w:rPr>
          <w:rFonts w:ascii="Cambria" w:eastAsia="Times New Roman" w:hAnsi="Cambria" w:cs="Times New Roman"/>
          <w:szCs w:val="24"/>
        </w:rPr>
        <w:t xml:space="preserve"> o </w:t>
      </w:r>
      <w:proofErr w:type="spellStart"/>
      <w:r w:rsidR="002D5D01" w:rsidRPr="00E705F4">
        <w:rPr>
          <w:rFonts w:ascii="Cambria" w:eastAsia="Times New Roman" w:hAnsi="Cambria" w:cs="Times New Roman"/>
          <w:szCs w:val="24"/>
        </w:rPr>
        <w:t>rozměru</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šíře</w:t>
      </w:r>
      <w:proofErr w:type="spellEnd"/>
      <w:r w:rsidR="002D5D01" w:rsidRPr="00E705F4">
        <w:rPr>
          <w:rFonts w:ascii="Cambria" w:eastAsia="Times New Roman" w:hAnsi="Cambria" w:cs="Times New Roman"/>
          <w:szCs w:val="24"/>
        </w:rPr>
        <w:t xml:space="preserve"> 200 mm a </w:t>
      </w:r>
      <w:proofErr w:type="spellStart"/>
      <w:r w:rsidR="002D5D01" w:rsidRPr="00E705F4">
        <w:rPr>
          <w:rFonts w:ascii="Cambria" w:eastAsia="Times New Roman" w:hAnsi="Cambria" w:cs="Times New Roman"/>
          <w:szCs w:val="24"/>
        </w:rPr>
        <w:t>výšce</w:t>
      </w:r>
      <w:proofErr w:type="spellEnd"/>
      <w:r w:rsidR="002D5D01" w:rsidRPr="00E705F4">
        <w:rPr>
          <w:rFonts w:ascii="Cambria" w:eastAsia="Times New Roman" w:hAnsi="Cambria" w:cs="Times New Roman"/>
          <w:szCs w:val="24"/>
        </w:rPr>
        <w:t xml:space="preserve"> </w:t>
      </w:r>
      <w:proofErr w:type="spellStart"/>
      <w:r w:rsidR="002D5D01" w:rsidRPr="00E705F4">
        <w:rPr>
          <w:rFonts w:ascii="Cambria" w:eastAsia="Times New Roman" w:hAnsi="Cambria" w:cs="Times New Roman"/>
          <w:szCs w:val="24"/>
        </w:rPr>
        <w:t>otvoru</w:t>
      </w:r>
      <w:proofErr w:type="spellEnd"/>
      <w:r w:rsidR="002D5D01" w:rsidRPr="00E705F4">
        <w:rPr>
          <w:rFonts w:ascii="Cambria" w:eastAsia="Times New Roman" w:hAnsi="Cambria" w:cs="Times New Roman"/>
          <w:szCs w:val="24"/>
        </w:rPr>
        <w:t xml:space="preserve"> 12 mm.</w:t>
      </w:r>
    </w:p>
    <w:p w14:paraId="140E30B3" w14:textId="77777777" w:rsidR="002D5D01" w:rsidRPr="00E705F4" w:rsidRDefault="002D5D01" w:rsidP="002D5D01">
      <w:pPr>
        <w:rPr>
          <w:rFonts w:ascii="Cambria" w:eastAsia="Times New Roman" w:hAnsi="Cambria" w:cs="Times New Roman"/>
          <w:szCs w:val="24"/>
        </w:rPr>
      </w:pPr>
      <w:proofErr w:type="spellStart"/>
      <w:r w:rsidRPr="00E705F4">
        <w:rPr>
          <w:rFonts w:ascii="Cambria" w:eastAsia="Times New Roman" w:hAnsi="Cambria" w:cs="Times New Roman"/>
          <w:szCs w:val="24"/>
        </w:rPr>
        <w:t>Měření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zachování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minimálního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zůstatkového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průtoku</w:t>
      </w:r>
      <w:proofErr w:type="spellEnd"/>
      <w:r w:rsidRPr="00E705F4">
        <w:rPr>
          <w:rFonts w:ascii="Cambria" w:eastAsia="Times New Roman" w:hAnsi="Cambria" w:cs="Times New Roman"/>
          <w:szCs w:val="24"/>
        </w:rPr>
        <w:t xml:space="preserve"> pod </w:t>
      </w:r>
      <w:proofErr w:type="spellStart"/>
      <w:r w:rsidRPr="00E705F4">
        <w:rPr>
          <w:rFonts w:ascii="Cambria" w:eastAsia="Times New Roman" w:hAnsi="Cambria" w:cs="Times New Roman"/>
          <w:szCs w:val="24"/>
        </w:rPr>
        <w:t>výpustným</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zařízením</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není</w:t>
      </w:r>
      <w:proofErr w:type="spellEnd"/>
      <w:r w:rsidRPr="00E705F4">
        <w:rPr>
          <w:rFonts w:ascii="Cambria" w:eastAsia="Times New Roman" w:hAnsi="Cambria" w:cs="Times New Roman"/>
          <w:szCs w:val="24"/>
        </w:rPr>
        <w:t xml:space="preserve"> u </w:t>
      </w:r>
      <w:proofErr w:type="spellStart"/>
      <w:r w:rsidRPr="00E705F4">
        <w:rPr>
          <w:rFonts w:ascii="Cambria" w:eastAsia="Times New Roman" w:hAnsi="Cambria" w:cs="Times New Roman"/>
          <w:szCs w:val="24"/>
        </w:rPr>
        <w:t>této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stavby</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technicky</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možné</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jelikož</w:t>
      </w:r>
      <w:proofErr w:type="spellEnd"/>
      <w:r w:rsidRPr="00E705F4">
        <w:rPr>
          <w:rFonts w:ascii="Cambria" w:eastAsia="Times New Roman" w:hAnsi="Cambria" w:cs="Times New Roman"/>
          <w:szCs w:val="24"/>
        </w:rPr>
        <w:t xml:space="preserve"> by z </w:t>
      </w:r>
      <w:proofErr w:type="spellStart"/>
      <w:r w:rsidRPr="00E705F4">
        <w:rPr>
          <w:rFonts w:ascii="Cambria" w:eastAsia="Times New Roman" w:hAnsi="Cambria" w:cs="Times New Roman"/>
          <w:szCs w:val="24"/>
        </w:rPr>
        <w:t>důvodu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výstavby</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tohoto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zařízení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došlo</w:t>
      </w:r>
      <w:proofErr w:type="spellEnd"/>
      <w:r w:rsidRPr="00E705F4">
        <w:rPr>
          <w:rFonts w:ascii="Cambria" w:eastAsia="Times New Roman" w:hAnsi="Cambria" w:cs="Times New Roman"/>
          <w:szCs w:val="24"/>
        </w:rPr>
        <w:t xml:space="preserve"> k </w:t>
      </w:r>
      <w:proofErr w:type="spellStart"/>
      <w:r w:rsidRPr="00E705F4">
        <w:rPr>
          <w:rFonts w:ascii="Cambria" w:eastAsia="Times New Roman" w:hAnsi="Cambria" w:cs="Times New Roman"/>
          <w:szCs w:val="24"/>
        </w:rPr>
        <w:t>výstavbě</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překážky</w:t>
      </w:r>
      <w:proofErr w:type="spellEnd"/>
      <w:r w:rsidRPr="00E705F4">
        <w:rPr>
          <w:rFonts w:ascii="Cambria" w:eastAsia="Times New Roman" w:hAnsi="Cambria" w:cs="Times New Roman"/>
          <w:szCs w:val="24"/>
        </w:rPr>
        <w:t xml:space="preserve"> v </w:t>
      </w:r>
      <w:proofErr w:type="spellStart"/>
      <w:r w:rsidRPr="00E705F4">
        <w:rPr>
          <w:rFonts w:ascii="Cambria" w:eastAsia="Times New Roman" w:hAnsi="Cambria" w:cs="Times New Roman"/>
          <w:szCs w:val="24"/>
        </w:rPr>
        <w:t>otevřeném</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korytě</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jež</w:t>
      </w:r>
      <w:proofErr w:type="spellEnd"/>
      <w:r w:rsidRPr="00E705F4">
        <w:rPr>
          <w:rFonts w:ascii="Cambria" w:eastAsia="Times New Roman" w:hAnsi="Cambria" w:cs="Times New Roman"/>
          <w:szCs w:val="24"/>
        </w:rPr>
        <w:t xml:space="preserve"> by </w:t>
      </w:r>
      <w:proofErr w:type="spellStart"/>
      <w:r w:rsidRPr="00E705F4">
        <w:rPr>
          <w:rFonts w:ascii="Cambria" w:eastAsia="Times New Roman" w:hAnsi="Cambria" w:cs="Times New Roman"/>
          <w:szCs w:val="24"/>
        </w:rPr>
        <w:t>zamezovala</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volnému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průtoku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vodní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hladiny</w:t>
      </w:r>
      <w:proofErr w:type="spellEnd"/>
      <w:r w:rsidRPr="00E705F4">
        <w:rPr>
          <w:rFonts w:ascii="Cambria" w:eastAsia="Times New Roman" w:hAnsi="Cambria" w:cs="Times New Roman"/>
          <w:szCs w:val="24"/>
        </w:rPr>
        <w:t>.</w:t>
      </w:r>
    </w:p>
    <w:p w14:paraId="7F6EF06E" w14:textId="77777777" w:rsidR="002D5D01" w:rsidRPr="00E705F4" w:rsidRDefault="002D5D01" w:rsidP="002D5D01">
      <w:pPr>
        <w:rPr>
          <w:rFonts w:ascii="Cambria" w:eastAsia="Times New Roman" w:hAnsi="Cambria" w:cs="Times New Roman"/>
          <w:szCs w:val="24"/>
        </w:rPr>
      </w:pPr>
      <w:proofErr w:type="spellStart"/>
      <w:r w:rsidRPr="00E705F4">
        <w:rPr>
          <w:rFonts w:ascii="Cambria" w:eastAsia="Times New Roman" w:hAnsi="Cambria" w:cs="Times New Roman"/>
          <w:szCs w:val="24"/>
        </w:rPr>
        <w:t>Minimální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zůstatkový</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průtok</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bude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dostatečně</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zajišťovat</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otvor</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vytvořený</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spodní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dluži</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Zbudování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tohoto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otvoru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spodní</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dluži</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včetně</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jeho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rozměru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bude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překontrolováno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pověřenou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osobou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před</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uvedením</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díla</w:t>
      </w:r>
      <w:proofErr w:type="spellEnd"/>
      <w:r w:rsidRPr="00E705F4">
        <w:rPr>
          <w:rFonts w:ascii="Cambria" w:eastAsia="Times New Roman" w:hAnsi="Cambria" w:cs="Times New Roman"/>
          <w:szCs w:val="24"/>
        </w:rPr>
        <w:t xml:space="preserve"> do </w:t>
      </w:r>
      <w:proofErr w:type="spellStart"/>
      <w:r w:rsidRPr="00E705F4">
        <w:rPr>
          <w:rFonts w:ascii="Cambria" w:eastAsia="Times New Roman" w:hAnsi="Cambria" w:cs="Times New Roman"/>
          <w:szCs w:val="24"/>
        </w:rPr>
        <w:t>trvalého</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provozu</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kolaudace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stavby</w:t>
      </w:r>
      <w:proofErr w:type="spellEnd"/>
      <w:r w:rsidRPr="00E705F4">
        <w:rPr>
          <w:rFonts w:ascii="Cambria" w:eastAsia="Times New Roman" w:hAnsi="Cambria" w:cs="Times New Roman"/>
          <w:szCs w:val="24"/>
        </w:rPr>
        <w:t>).</w:t>
      </w:r>
    </w:p>
    <w:p w14:paraId="3A835AB8" w14:textId="5DA85DB7" w:rsidR="00F666B8" w:rsidRPr="00E705F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5" w:name="_Toc83023811"/>
      <w:r w:rsidRPr="00E705F4">
        <w:rPr>
          <w:rFonts w:ascii="Cambria" w:eastAsia="Times New Roman" w:hAnsi="Cambria" w:cs="Times New Roman"/>
          <w:color w:val="622423"/>
        </w:rPr>
        <w:t xml:space="preserve">Vypouštění </w:t>
      </w:r>
      <w:bookmarkEnd w:id="29"/>
      <w:bookmarkEnd w:id="30"/>
      <w:bookmarkEnd w:id="32"/>
      <w:bookmarkEnd w:id="33"/>
      <w:bookmarkEnd w:id="34"/>
      <w:r w:rsidR="000E5CE7" w:rsidRPr="00E705F4">
        <w:rPr>
          <w:rFonts w:ascii="Cambria" w:eastAsia="Times New Roman" w:hAnsi="Cambria" w:cs="Times New Roman"/>
          <w:color w:val="622423"/>
        </w:rPr>
        <w:t>nádrže</w:t>
      </w:r>
      <w:bookmarkEnd w:id="35"/>
    </w:p>
    <w:p w14:paraId="5C3C0641" w14:textId="77777777" w:rsidR="00F666B8" w:rsidRPr="00E705F4" w:rsidRDefault="00F666B8" w:rsidP="00F666B8">
      <w:pPr>
        <w:rPr>
          <w:rFonts w:ascii="Cambria" w:eastAsia="Times New Roman" w:hAnsi="Cambria" w:cs="Times New Roman"/>
        </w:rPr>
      </w:pPr>
      <w:r w:rsidRPr="00E705F4">
        <w:rPr>
          <w:rFonts w:ascii="Cambria" w:eastAsia="Times New Roman" w:hAnsi="Cambria" w:cs="Times New Roman"/>
        </w:rPr>
        <w:t xml:space="preserve">se </w:t>
      </w:r>
      <w:proofErr w:type="spellStart"/>
      <w:r w:rsidRPr="00E705F4">
        <w:rPr>
          <w:rFonts w:ascii="Cambria" w:eastAsia="Times New Roman" w:hAnsi="Cambria" w:cs="Times New Roman"/>
        </w:rPr>
        <w:t>provádí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běžně</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na</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jaře</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nebo</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na</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podzim</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před</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výlovem</w:t>
      </w:r>
      <w:proofErr w:type="spellEnd"/>
      <w:r w:rsidRPr="00E705F4">
        <w:rPr>
          <w:rFonts w:ascii="Cambria" w:eastAsia="Times New Roman" w:hAnsi="Cambria" w:cs="Times New Roman"/>
        </w:rPr>
        <w:t xml:space="preserve"> </w:t>
      </w:r>
      <w:proofErr w:type="spellStart"/>
      <w:r w:rsidR="00EB4299" w:rsidRPr="00E705F4">
        <w:rPr>
          <w:rFonts w:ascii="Cambria" w:eastAsia="Times New Roman" w:hAnsi="Cambria" w:cs="Times New Roman"/>
        </w:rPr>
        <w:t>nádrže</w:t>
      </w:r>
      <w:proofErr w:type="spellEnd"/>
      <w:r w:rsidR="0058021D" w:rsidRPr="00E705F4">
        <w:rPr>
          <w:rFonts w:ascii="Cambria" w:eastAsia="Times New Roman" w:hAnsi="Cambria" w:cs="Times New Roman"/>
        </w:rPr>
        <w:t xml:space="preserve">. </w:t>
      </w:r>
      <w:proofErr w:type="spellStart"/>
      <w:r w:rsidR="0058021D" w:rsidRPr="00E705F4">
        <w:rPr>
          <w:rFonts w:ascii="Cambria" w:eastAsia="Times New Roman" w:hAnsi="Cambria" w:cs="Times New Roman"/>
        </w:rPr>
        <w:t>D</w:t>
      </w:r>
      <w:r w:rsidR="00221EEB" w:rsidRPr="00E705F4">
        <w:rPr>
          <w:rFonts w:ascii="Cambria" w:eastAsia="Times New Roman" w:hAnsi="Cambria" w:cs="Times New Roman"/>
        </w:rPr>
        <w:t>oba</w:t>
      </w:r>
      <w:proofErr w:type="spellEnd"/>
      <w:r w:rsidR="00221EEB" w:rsidRPr="00E705F4">
        <w:rPr>
          <w:rFonts w:ascii="Cambria" w:eastAsia="Times New Roman" w:hAnsi="Cambria" w:cs="Times New Roman"/>
        </w:rPr>
        <w:t xml:space="preserve"> </w:t>
      </w:r>
      <w:proofErr w:type="spellStart"/>
      <w:r w:rsidR="00221EEB" w:rsidRPr="00E705F4">
        <w:rPr>
          <w:rFonts w:ascii="Cambria" w:eastAsia="Times New Roman" w:hAnsi="Cambria" w:cs="Times New Roman"/>
        </w:rPr>
        <w:t>vypou</w:t>
      </w:r>
      <w:r w:rsidR="00860544" w:rsidRPr="00E705F4">
        <w:rPr>
          <w:rFonts w:ascii="Cambria" w:eastAsia="Times New Roman" w:hAnsi="Cambria" w:cs="Times New Roman"/>
        </w:rPr>
        <w:t>štění</w:t>
      </w:r>
      <w:proofErr w:type="spellEnd"/>
      <w:r w:rsidR="00860544" w:rsidRPr="00E705F4">
        <w:rPr>
          <w:rFonts w:ascii="Cambria" w:eastAsia="Times New Roman" w:hAnsi="Cambria" w:cs="Times New Roman"/>
        </w:rPr>
        <w:t xml:space="preserve"> je </w:t>
      </w:r>
      <w:proofErr w:type="spellStart"/>
      <w:r w:rsidR="00860544" w:rsidRPr="00E705F4">
        <w:rPr>
          <w:rFonts w:ascii="Cambria" w:eastAsia="Times New Roman" w:hAnsi="Cambria" w:cs="Times New Roman"/>
        </w:rPr>
        <w:t>cca</w:t>
      </w:r>
      <w:proofErr w:type="spellEnd"/>
      <w:r w:rsidR="00860544" w:rsidRPr="00E705F4">
        <w:rPr>
          <w:rFonts w:ascii="Cambria" w:eastAsia="Times New Roman" w:hAnsi="Cambria" w:cs="Times New Roman"/>
        </w:rPr>
        <w:t xml:space="preserve"> 2</w:t>
      </w:r>
      <w:r w:rsidR="00EB4299" w:rsidRPr="00E705F4">
        <w:rPr>
          <w:rFonts w:ascii="Cambria" w:eastAsia="Times New Roman" w:hAnsi="Cambria" w:cs="Times New Roman"/>
        </w:rPr>
        <w:t xml:space="preserve"> </w:t>
      </w:r>
      <w:proofErr w:type="spellStart"/>
      <w:r w:rsidR="00EB4299" w:rsidRPr="00E705F4">
        <w:rPr>
          <w:rFonts w:ascii="Cambria" w:eastAsia="Times New Roman" w:hAnsi="Cambria" w:cs="Times New Roman"/>
        </w:rPr>
        <w:t>dnů</w:t>
      </w:r>
      <w:proofErr w:type="spellEnd"/>
      <w:r w:rsidRPr="00E705F4">
        <w:rPr>
          <w:rFonts w:ascii="Cambria" w:eastAsia="Times New Roman" w:hAnsi="Cambria" w:cs="Times New Roman"/>
        </w:rPr>
        <w:t xml:space="preserve">, pod </w:t>
      </w:r>
      <w:proofErr w:type="spellStart"/>
      <w:r w:rsidRPr="00E705F4">
        <w:rPr>
          <w:rFonts w:ascii="Cambria" w:eastAsia="Times New Roman" w:hAnsi="Cambria" w:cs="Times New Roman"/>
        </w:rPr>
        <w:t>hrází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nesmí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být</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přitom</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překročen</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neškodný</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průtok</w:t>
      </w:r>
      <w:proofErr w:type="spellEnd"/>
      <w:r w:rsidRPr="00E705F4">
        <w:rPr>
          <w:rFonts w:ascii="Cambria" w:eastAsia="Times New Roman" w:hAnsi="Cambria" w:cs="Times New Roman"/>
        </w:rPr>
        <w:t xml:space="preserve"> a </w:t>
      </w:r>
      <w:proofErr w:type="spellStart"/>
      <w:r w:rsidRPr="00E705F4">
        <w:rPr>
          <w:rFonts w:ascii="Cambria" w:eastAsia="Times New Roman" w:hAnsi="Cambria" w:cs="Times New Roman"/>
        </w:rPr>
        <w:t>nesmí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být</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splavovány</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sedimenty</w:t>
      </w:r>
      <w:proofErr w:type="spellEnd"/>
      <w:r w:rsidRPr="00E705F4">
        <w:rPr>
          <w:rFonts w:ascii="Cambria" w:eastAsia="Times New Roman" w:hAnsi="Cambria" w:cs="Times New Roman"/>
        </w:rPr>
        <w:t>.</w:t>
      </w:r>
    </w:p>
    <w:p w14:paraId="05C8DB69" w14:textId="77777777" w:rsidR="006F25B3" w:rsidRPr="00E705F4" w:rsidRDefault="00F666B8" w:rsidP="006F25B3">
      <w:pPr>
        <w:rPr>
          <w:rFonts w:ascii="Cambria" w:eastAsia="Times New Roman" w:hAnsi="Cambria" w:cs="Times New Roman"/>
        </w:rPr>
      </w:pPr>
      <w:proofErr w:type="spellStart"/>
      <w:r w:rsidRPr="00E705F4">
        <w:rPr>
          <w:rFonts w:ascii="Cambria" w:eastAsia="Times New Roman" w:hAnsi="Cambria" w:cs="Times New Roman"/>
        </w:rPr>
        <w:t>Vypouštění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rybníka</w:t>
      </w:r>
      <w:proofErr w:type="spellEnd"/>
      <w:r w:rsidRPr="00E705F4">
        <w:rPr>
          <w:rFonts w:ascii="Cambria" w:eastAsia="Times New Roman" w:hAnsi="Cambria" w:cs="Times New Roman"/>
        </w:rPr>
        <w:t xml:space="preserve"> z </w:t>
      </w:r>
      <w:proofErr w:type="spellStart"/>
      <w:r w:rsidRPr="00E705F4">
        <w:rPr>
          <w:rFonts w:ascii="Cambria" w:eastAsia="Times New Roman" w:hAnsi="Cambria" w:cs="Times New Roman"/>
        </w:rPr>
        <w:t>jiných</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důvodů</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bezpečnostní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opatření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havárie</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atd</w:t>
      </w:r>
      <w:proofErr w:type="spellEnd"/>
      <w:r w:rsidRPr="00E705F4">
        <w:rPr>
          <w:rFonts w:ascii="Cambria" w:eastAsia="Times New Roman" w:hAnsi="Cambria" w:cs="Times New Roman"/>
        </w:rPr>
        <w:t xml:space="preserve">.) se </w:t>
      </w:r>
      <w:proofErr w:type="spellStart"/>
      <w:r w:rsidRPr="00E705F4">
        <w:rPr>
          <w:rFonts w:ascii="Cambria" w:eastAsia="Times New Roman" w:hAnsi="Cambria" w:cs="Times New Roman"/>
        </w:rPr>
        <w:t>provede</w:t>
      </w:r>
      <w:proofErr w:type="spellEnd"/>
      <w:r w:rsidRPr="00E705F4">
        <w:rPr>
          <w:rFonts w:ascii="Cambria" w:eastAsia="Times New Roman" w:hAnsi="Cambria" w:cs="Times New Roman"/>
        </w:rPr>
        <w:t xml:space="preserve"> po </w:t>
      </w:r>
      <w:proofErr w:type="spellStart"/>
      <w:r w:rsidRPr="00E705F4">
        <w:rPr>
          <w:rFonts w:ascii="Cambria" w:eastAsia="Times New Roman" w:hAnsi="Cambria" w:cs="Times New Roman"/>
        </w:rPr>
        <w:t>slovení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rybí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obsádky</w:t>
      </w:r>
      <w:proofErr w:type="spellEnd"/>
      <w:r w:rsidRPr="00E705F4">
        <w:rPr>
          <w:rFonts w:ascii="Cambria" w:eastAsia="Times New Roman" w:hAnsi="Cambria" w:cs="Times New Roman"/>
        </w:rPr>
        <w:t xml:space="preserve"> a </w:t>
      </w:r>
      <w:proofErr w:type="spellStart"/>
      <w:r w:rsidRPr="00E705F4">
        <w:rPr>
          <w:rFonts w:ascii="Cambria" w:eastAsia="Times New Roman" w:hAnsi="Cambria" w:cs="Times New Roman"/>
        </w:rPr>
        <w:t>oznámení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vodoprávnímu</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úřadu</w:t>
      </w:r>
      <w:proofErr w:type="spellEnd"/>
      <w:r w:rsidR="00221EEB" w:rsidRPr="00E705F4">
        <w:rPr>
          <w:rFonts w:ascii="Cambria" w:eastAsia="Times New Roman" w:hAnsi="Cambria" w:cs="Times New Roman"/>
        </w:rPr>
        <w:t>.</w:t>
      </w:r>
    </w:p>
    <w:p w14:paraId="0595FEED" w14:textId="44474BC2" w:rsidR="00F666B8" w:rsidRPr="00E705F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6" w:name="_Toc65304376"/>
      <w:bookmarkStart w:id="37" w:name="_Toc65472492"/>
      <w:bookmarkStart w:id="38" w:name="_Toc125275199"/>
      <w:bookmarkStart w:id="39" w:name="_Toc229904283"/>
      <w:bookmarkStart w:id="40" w:name="_Toc355000874"/>
      <w:bookmarkStart w:id="41" w:name="_Toc83023812"/>
      <w:r w:rsidRPr="00E705F4">
        <w:rPr>
          <w:rFonts w:ascii="Cambria" w:eastAsia="Times New Roman" w:hAnsi="Cambria" w:cs="Times New Roman"/>
          <w:color w:val="622423"/>
        </w:rPr>
        <w:lastRenderedPageBreak/>
        <w:t xml:space="preserve">Napouštění </w:t>
      </w:r>
      <w:bookmarkEnd w:id="36"/>
      <w:bookmarkEnd w:id="37"/>
      <w:bookmarkEnd w:id="38"/>
      <w:bookmarkEnd w:id="39"/>
      <w:bookmarkEnd w:id="40"/>
      <w:r w:rsidR="000E5CE7" w:rsidRPr="00E705F4">
        <w:rPr>
          <w:rFonts w:ascii="Cambria" w:eastAsia="Times New Roman" w:hAnsi="Cambria" w:cs="Times New Roman"/>
          <w:color w:val="622423"/>
        </w:rPr>
        <w:t>nádrže</w:t>
      </w:r>
      <w:bookmarkEnd w:id="41"/>
    </w:p>
    <w:p w14:paraId="3A5D42FE" w14:textId="742CA0F5" w:rsidR="002D5D01" w:rsidRPr="00E705F4" w:rsidRDefault="002D5D01" w:rsidP="002D5D01">
      <w:pPr>
        <w:rPr>
          <w:rFonts w:ascii="Cambria" w:eastAsia="Times New Roman" w:hAnsi="Cambria" w:cs="Times New Roman"/>
          <w:szCs w:val="24"/>
        </w:rPr>
      </w:pPr>
      <w:bookmarkStart w:id="42" w:name="_Toc65304377"/>
      <w:bookmarkStart w:id="43" w:name="_Toc65472493"/>
      <w:bookmarkStart w:id="44" w:name="_Toc125275200"/>
      <w:bookmarkStart w:id="45" w:name="_Toc229904284"/>
      <w:bookmarkStart w:id="46" w:name="_Toc355000875"/>
      <w:r w:rsidRPr="00E705F4">
        <w:rPr>
          <w:rFonts w:ascii="Cambria" w:eastAsia="Times New Roman" w:hAnsi="Cambria" w:cs="Times New Roman"/>
        </w:rPr>
        <w:t xml:space="preserve">Po </w:t>
      </w:r>
      <w:proofErr w:type="spellStart"/>
      <w:r w:rsidRPr="00E705F4">
        <w:rPr>
          <w:rFonts w:ascii="Cambria" w:eastAsia="Times New Roman" w:hAnsi="Cambria" w:cs="Times New Roman"/>
        </w:rPr>
        <w:t>výlovu</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bude</w:t>
      </w:r>
      <w:proofErr w:type="spellEnd"/>
      <w:r w:rsidRPr="00E705F4">
        <w:rPr>
          <w:rFonts w:ascii="Cambria" w:eastAsia="Times New Roman" w:hAnsi="Cambria" w:cs="Times New Roman"/>
        </w:rPr>
        <w:t xml:space="preserve"> </w:t>
      </w:r>
      <w:proofErr w:type="spellStart"/>
      <w:r w:rsidR="00E05E81" w:rsidRPr="00E705F4">
        <w:rPr>
          <w:rFonts w:ascii="Cambria" w:eastAsia="Times New Roman" w:hAnsi="Cambria" w:cs="Times New Roman"/>
        </w:rPr>
        <w:t>nádrž</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zastaven</w:t>
      </w:r>
      <w:proofErr w:type="spellEnd"/>
      <w:r w:rsidRPr="00E705F4">
        <w:rPr>
          <w:rFonts w:ascii="Cambria" w:eastAsia="Times New Roman" w:hAnsi="Cambria" w:cs="Times New Roman"/>
        </w:rPr>
        <w:t xml:space="preserve"> a </w:t>
      </w:r>
      <w:proofErr w:type="spellStart"/>
      <w:r w:rsidRPr="00E705F4">
        <w:rPr>
          <w:rFonts w:ascii="Cambria" w:eastAsia="Times New Roman" w:hAnsi="Cambria" w:cs="Times New Roman"/>
        </w:rPr>
        <w:t>napouště</w:t>
      </w:r>
      <w:r w:rsidRPr="00E705F4">
        <w:t>n</w:t>
      </w:r>
      <w:proofErr w:type="spellEnd"/>
      <w:r w:rsidRPr="00E705F4">
        <w:t xml:space="preserve"> </w:t>
      </w:r>
      <w:proofErr w:type="spellStart"/>
      <w:r w:rsidRPr="00E705F4">
        <w:t>podle</w:t>
      </w:r>
      <w:proofErr w:type="spellEnd"/>
      <w:r w:rsidRPr="00E705F4">
        <w:t xml:space="preserve"> </w:t>
      </w:r>
      <w:proofErr w:type="spellStart"/>
      <w:r w:rsidRPr="00E705F4">
        <w:t>potřeb</w:t>
      </w:r>
      <w:proofErr w:type="spellEnd"/>
      <w:r w:rsidRPr="00E705F4">
        <w:t xml:space="preserve"> </w:t>
      </w:r>
      <w:proofErr w:type="spellStart"/>
      <w:r w:rsidRPr="00E705F4">
        <w:t>využití</w:t>
      </w:r>
      <w:proofErr w:type="spellEnd"/>
      <w:r w:rsidRPr="00E705F4">
        <w:t xml:space="preserve"> </w:t>
      </w:r>
      <w:proofErr w:type="spellStart"/>
      <w:r w:rsidRPr="00E705F4">
        <w:t>nádrže</w:t>
      </w:r>
      <w:proofErr w:type="spellEnd"/>
      <w:r w:rsidRPr="00E705F4">
        <w:t xml:space="preserve">. </w:t>
      </w:r>
      <w:proofErr w:type="spellStart"/>
      <w:r w:rsidRPr="00E705F4">
        <w:t>Při</w:t>
      </w:r>
      <w:proofErr w:type="spellEnd"/>
      <w:r w:rsidRPr="00E705F4">
        <w:t xml:space="preserve"> </w:t>
      </w:r>
      <w:proofErr w:type="spellStart"/>
      <w:r w:rsidRPr="00E705F4">
        <w:t>napouštění</w:t>
      </w:r>
      <w:proofErr w:type="spellEnd"/>
      <w:r w:rsidRPr="00E705F4">
        <w:t xml:space="preserve"> </w:t>
      </w:r>
      <w:proofErr w:type="spellStart"/>
      <w:r w:rsidRPr="00E705F4">
        <w:t>rybníka</w:t>
      </w:r>
      <w:proofErr w:type="spellEnd"/>
      <w:r w:rsidRPr="00E705F4">
        <w:t xml:space="preserve"> </w:t>
      </w:r>
      <w:proofErr w:type="spellStart"/>
      <w:r w:rsidRPr="00E705F4">
        <w:rPr>
          <w:rFonts w:ascii="Cambria" w:eastAsia="Times New Roman" w:hAnsi="Cambria" w:cs="Times New Roman"/>
          <w:szCs w:val="24"/>
        </w:rPr>
        <w:t>bude</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též</w:t>
      </w:r>
      <w:proofErr w:type="spellEnd"/>
      <w:r w:rsidRPr="00E705F4">
        <w:rPr>
          <w:rFonts w:ascii="Cambria" w:eastAsia="Times New Roman" w:hAnsi="Cambria" w:cs="Times New Roman"/>
          <w:szCs w:val="24"/>
        </w:rPr>
        <w:t xml:space="preserve"> </w:t>
      </w:r>
      <w:proofErr w:type="spellStart"/>
      <w:r w:rsidRPr="00E705F4">
        <w:rPr>
          <w:rFonts w:ascii="Cambria" w:eastAsia="Times New Roman" w:hAnsi="Cambria" w:cs="Times New Roman"/>
          <w:szCs w:val="24"/>
        </w:rPr>
        <w:t>zachován</w:t>
      </w:r>
      <w:proofErr w:type="spellEnd"/>
      <w:r w:rsidRPr="00E705F4">
        <w:rPr>
          <w:rFonts w:ascii="Cambria" w:eastAsia="Times New Roman" w:hAnsi="Cambria" w:cs="Times New Roman"/>
          <w:szCs w:val="24"/>
        </w:rPr>
        <w:t xml:space="preserve"> MZP, viz bod B.6.1.7</w:t>
      </w:r>
    </w:p>
    <w:p w14:paraId="424F8247" w14:textId="77777777" w:rsidR="00F666B8" w:rsidRPr="00E705F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47" w:name="_Toc83023813"/>
      <w:r w:rsidRPr="00E705F4">
        <w:rPr>
          <w:rFonts w:ascii="Cambria" w:eastAsia="Times New Roman" w:hAnsi="Cambria" w:cs="Times New Roman"/>
          <w:color w:val="622423"/>
        </w:rPr>
        <w:t>Manipulace za velkých vod</w:t>
      </w:r>
      <w:bookmarkEnd w:id="42"/>
      <w:bookmarkEnd w:id="43"/>
      <w:bookmarkEnd w:id="44"/>
      <w:bookmarkEnd w:id="45"/>
      <w:bookmarkEnd w:id="46"/>
      <w:bookmarkEnd w:id="47"/>
    </w:p>
    <w:p w14:paraId="7F45AD83" w14:textId="77777777" w:rsidR="00F666B8" w:rsidRPr="00E705F4" w:rsidRDefault="00F666B8" w:rsidP="00F666B8">
      <w:pPr>
        <w:rPr>
          <w:rFonts w:ascii="Cambria" w:eastAsia="Times New Roman" w:hAnsi="Cambria" w:cs="Times New Roman"/>
        </w:rPr>
      </w:pPr>
      <w:proofErr w:type="spellStart"/>
      <w:r w:rsidRPr="00E705F4">
        <w:rPr>
          <w:rFonts w:ascii="Cambria" w:eastAsia="Times New Roman" w:hAnsi="Cambria" w:cs="Times New Roman"/>
        </w:rPr>
        <w:t>Povodňový</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průtok</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bude</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převeden</w:t>
      </w:r>
      <w:proofErr w:type="spellEnd"/>
      <w:r w:rsidRPr="00E705F4">
        <w:rPr>
          <w:rFonts w:ascii="Cambria" w:eastAsia="Times New Roman" w:hAnsi="Cambria" w:cs="Times New Roman"/>
        </w:rPr>
        <w:t xml:space="preserve"> bez </w:t>
      </w:r>
      <w:proofErr w:type="spellStart"/>
      <w:r w:rsidRPr="00E705F4">
        <w:rPr>
          <w:rFonts w:ascii="Cambria" w:eastAsia="Times New Roman" w:hAnsi="Cambria" w:cs="Times New Roman"/>
        </w:rPr>
        <w:t>potřeby</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z</w:t>
      </w:r>
      <w:r w:rsidR="001346A5" w:rsidRPr="00E705F4">
        <w:rPr>
          <w:rFonts w:ascii="Cambria" w:eastAsia="Times New Roman" w:hAnsi="Cambria" w:cs="Times New Roman"/>
        </w:rPr>
        <w:t>vláštní</w:t>
      </w:r>
      <w:proofErr w:type="spellEnd"/>
      <w:r w:rsidR="001346A5" w:rsidRPr="00E705F4">
        <w:rPr>
          <w:rFonts w:ascii="Cambria" w:eastAsia="Times New Roman" w:hAnsi="Cambria" w:cs="Times New Roman"/>
        </w:rPr>
        <w:t xml:space="preserve"> </w:t>
      </w:r>
      <w:proofErr w:type="spellStart"/>
      <w:r w:rsidR="001346A5" w:rsidRPr="00E705F4">
        <w:rPr>
          <w:rFonts w:ascii="Cambria" w:eastAsia="Times New Roman" w:hAnsi="Cambria" w:cs="Times New Roman"/>
        </w:rPr>
        <w:t>manipulace</w:t>
      </w:r>
      <w:proofErr w:type="spellEnd"/>
      <w:r w:rsidR="001346A5" w:rsidRPr="00E705F4">
        <w:rPr>
          <w:rFonts w:ascii="Cambria" w:eastAsia="Times New Roman" w:hAnsi="Cambria" w:cs="Times New Roman"/>
        </w:rPr>
        <w:t xml:space="preserve"> </w:t>
      </w:r>
      <w:proofErr w:type="spellStart"/>
      <w:r w:rsidR="001346A5" w:rsidRPr="00E705F4">
        <w:rPr>
          <w:rFonts w:ascii="Cambria" w:eastAsia="Times New Roman" w:hAnsi="Cambria" w:cs="Times New Roman"/>
        </w:rPr>
        <w:t>na</w:t>
      </w:r>
      <w:proofErr w:type="spellEnd"/>
      <w:r w:rsidR="001346A5" w:rsidRPr="00E705F4">
        <w:rPr>
          <w:rFonts w:ascii="Cambria" w:eastAsia="Times New Roman" w:hAnsi="Cambria" w:cs="Times New Roman"/>
        </w:rPr>
        <w:t xml:space="preserve"> </w:t>
      </w:r>
      <w:proofErr w:type="spellStart"/>
      <w:r w:rsidR="001346A5" w:rsidRPr="00E705F4">
        <w:rPr>
          <w:rFonts w:ascii="Cambria" w:eastAsia="Times New Roman" w:hAnsi="Cambria" w:cs="Times New Roman"/>
        </w:rPr>
        <w:t>výpustném</w:t>
      </w:r>
      <w:proofErr w:type="spellEnd"/>
      <w:r w:rsidR="001346A5" w:rsidRPr="00E705F4">
        <w:rPr>
          <w:rFonts w:ascii="Cambria" w:eastAsia="Times New Roman" w:hAnsi="Cambria" w:cs="Times New Roman"/>
        </w:rPr>
        <w:t xml:space="preserve"> </w:t>
      </w:r>
      <w:proofErr w:type="spellStart"/>
      <w:r w:rsidR="001346A5" w:rsidRPr="00E705F4">
        <w:rPr>
          <w:rFonts w:ascii="Cambria" w:eastAsia="Times New Roman" w:hAnsi="Cambria" w:cs="Times New Roman"/>
        </w:rPr>
        <w:t>zařízení</w:t>
      </w:r>
      <w:proofErr w:type="spellEnd"/>
      <w:r w:rsidR="00BB1046" w:rsidRPr="00E705F4">
        <w:rPr>
          <w:rFonts w:ascii="Cambria" w:eastAsia="Times New Roman" w:hAnsi="Cambria" w:cs="Times New Roman"/>
        </w:rPr>
        <w:t xml:space="preserve"> a </w:t>
      </w:r>
      <w:proofErr w:type="spellStart"/>
      <w:r w:rsidR="00BB1046" w:rsidRPr="00E705F4">
        <w:rPr>
          <w:rFonts w:ascii="Cambria" w:eastAsia="Times New Roman" w:hAnsi="Cambria" w:cs="Times New Roman"/>
        </w:rPr>
        <w:t>bezpečnostním</w:t>
      </w:r>
      <w:proofErr w:type="spellEnd"/>
      <w:r w:rsidR="00BB1046" w:rsidRPr="00E705F4">
        <w:rPr>
          <w:rFonts w:ascii="Cambria" w:eastAsia="Times New Roman" w:hAnsi="Cambria" w:cs="Times New Roman"/>
        </w:rPr>
        <w:t xml:space="preserve"> </w:t>
      </w:r>
      <w:proofErr w:type="spellStart"/>
      <w:r w:rsidR="00BB1046" w:rsidRPr="00E705F4">
        <w:rPr>
          <w:rFonts w:ascii="Cambria" w:eastAsia="Times New Roman" w:hAnsi="Cambria" w:cs="Times New Roman"/>
        </w:rPr>
        <w:t>přelivu</w:t>
      </w:r>
      <w:proofErr w:type="spellEnd"/>
      <w:r w:rsidR="001346A5" w:rsidRPr="00E705F4">
        <w:rPr>
          <w:rFonts w:ascii="Cambria" w:eastAsia="Times New Roman" w:hAnsi="Cambria" w:cs="Times New Roman"/>
        </w:rPr>
        <w:t xml:space="preserve">. </w:t>
      </w:r>
      <w:proofErr w:type="spellStart"/>
      <w:r w:rsidR="001346A5" w:rsidRPr="00E705F4">
        <w:rPr>
          <w:rFonts w:ascii="Cambria" w:eastAsia="Times New Roman" w:hAnsi="Cambria" w:cs="Times New Roman"/>
        </w:rPr>
        <w:t>Výpustné</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zařízení</w:t>
      </w:r>
      <w:proofErr w:type="spellEnd"/>
      <w:r w:rsidRPr="00E705F4">
        <w:rPr>
          <w:rFonts w:ascii="Cambria" w:eastAsia="Times New Roman" w:hAnsi="Cambria" w:cs="Times New Roman"/>
        </w:rPr>
        <w:t xml:space="preserve"> </w:t>
      </w:r>
      <w:r w:rsidR="00BB1046" w:rsidRPr="00E705F4">
        <w:rPr>
          <w:rFonts w:ascii="Cambria" w:eastAsia="Times New Roman" w:hAnsi="Cambria" w:cs="Times New Roman"/>
        </w:rPr>
        <w:t xml:space="preserve">a </w:t>
      </w:r>
      <w:proofErr w:type="spellStart"/>
      <w:r w:rsidR="00BB1046" w:rsidRPr="00E705F4">
        <w:rPr>
          <w:rFonts w:ascii="Cambria" w:eastAsia="Times New Roman" w:hAnsi="Cambria" w:cs="Times New Roman"/>
        </w:rPr>
        <w:t>bezpečnostní</w:t>
      </w:r>
      <w:proofErr w:type="spellEnd"/>
      <w:r w:rsidR="00BB1046" w:rsidRPr="00E705F4">
        <w:rPr>
          <w:rFonts w:ascii="Cambria" w:eastAsia="Times New Roman" w:hAnsi="Cambria" w:cs="Times New Roman"/>
        </w:rPr>
        <w:t xml:space="preserve"> </w:t>
      </w:r>
      <w:proofErr w:type="spellStart"/>
      <w:r w:rsidR="00BB1046" w:rsidRPr="00E705F4">
        <w:rPr>
          <w:rFonts w:ascii="Cambria" w:eastAsia="Times New Roman" w:hAnsi="Cambria" w:cs="Times New Roman"/>
        </w:rPr>
        <w:t>přeliv</w:t>
      </w:r>
      <w:proofErr w:type="spellEnd"/>
      <w:r w:rsidR="00BB1046" w:rsidRPr="00E705F4">
        <w:rPr>
          <w:rFonts w:ascii="Cambria" w:eastAsia="Times New Roman" w:hAnsi="Cambria" w:cs="Times New Roman"/>
        </w:rPr>
        <w:t xml:space="preserve"> </w:t>
      </w:r>
      <w:r w:rsidRPr="00E705F4">
        <w:rPr>
          <w:rFonts w:ascii="Cambria" w:eastAsia="Times New Roman" w:hAnsi="Cambria" w:cs="Times New Roman"/>
        </w:rPr>
        <w:t xml:space="preserve">je </w:t>
      </w:r>
      <w:proofErr w:type="spellStart"/>
      <w:r w:rsidRPr="00E705F4">
        <w:rPr>
          <w:rFonts w:ascii="Cambria" w:eastAsia="Times New Roman" w:hAnsi="Cambria" w:cs="Times New Roman"/>
        </w:rPr>
        <w:t>třeba</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udržovat</w:t>
      </w:r>
      <w:proofErr w:type="spellEnd"/>
      <w:r w:rsidRPr="00E705F4">
        <w:rPr>
          <w:rFonts w:ascii="Cambria" w:eastAsia="Times New Roman" w:hAnsi="Cambria" w:cs="Times New Roman"/>
        </w:rPr>
        <w:t xml:space="preserve"> v </w:t>
      </w:r>
      <w:proofErr w:type="spellStart"/>
      <w:r w:rsidRPr="00E705F4">
        <w:rPr>
          <w:rFonts w:ascii="Cambria" w:eastAsia="Times New Roman" w:hAnsi="Cambria" w:cs="Times New Roman"/>
        </w:rPr>
        <w:t>řádném</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stavu</w:t>
      </w:r>
      <w:proofErr w:type="spellEnd"/>
      <w:r w:rsidRPr="00E705F4">
        <w:rPr>
          <w:rFonts w:ascii="Cambria" w:eastAsia="Times New Roman" w:hAnsi="Cambria" w:cs="Times New Roman"/>
        </w:rPr>
        <w:t xml:space="preserve">, za </w:t>
      </w:r>
      <w:proofErr w:type="spellStart"/>
      <w:r w:rsidRPr="00E705F4">
        <w:rPr>
          <w:rFonts w:ascii="Cambria" w:eastAsia="Times New Roman" w:hAnsi="Cambria" w:cs="Times New Roman"/>
        </w:rPr>
        <w:t>povodňových</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situací</w:t>
      </w:r>
      <w:proofErr w:type="spellEnd"/>
      <w:r w:rsidRPr="00E705F4">
        <w:rPr>
          <w:rFonts w:ascii="Cambria" w:eastAsia="Times New Roman" w:hAnsi="Cambria" w:cs="Times New Roman"/>
        </w:rPr>
        <w:t xml:space="preserve"> je </w:t>
      </w:r>
      <w:proofErr w:type="spellStart"/>
      <w:r w:rsidRPr="00E705F4">
        <w:rPr>
          <w:rFonts w:ascii="Cambria" w:eastAsia="Times New Roman" w:hAnsi="Cambria" w:cs="Times New Roman"/>
        </w:rPr>
        <w:t>třeba</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zajistit</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jeho</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průtočnost</w:t>
      </w:r>
      <w:proofErr w:type="spellEnd"/>
      <w:r w:rsidRPr="00E705F4">
        <w:rPr>
          <w:rFonts w:ascii="Cambria" w:eastAsia="Times New Roman" w:hAnsi="Cambria" w:cs="Times New Roman"/>
        </w:rPr>
        <w:t xml:space="preserve"> a </w:t>
      </w:r>
      <w:proofErr w:type="spellStart"/>
      <w:r w:rsidRPr="00E705F4">
        <w:rPr>
          <w:rFonts w:ascii="Cambria" w:eastAsia="Times New Roman" w:hAnsi="Cambria" w:cs="Times New Roman"/>
        </w:rPr>
        <w:t>odstraňovat</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případné</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spláví</w:t>
      </w:r>
      <w:proofErr w:type="spellEnd"/>
      <w:r w:rsidRPr="00E705F4">
        <w:rPr>
          <w:rFonts w:ascii="Cambria" w:eastAsia="Times New Roman" w:hAnsi="Cambria" w:cs="Times New Roman"/>
        </w:rPr>
        <w:t>.</w:t>
      </w:r>
    </w:p>
    <w:p w14:paraId="2F1E84FC" w14:textId="3FFC9D97" w:rsidR="008F68F5" w:rsidRDefault="00F666B8" w:rsidP="00F03D2D">
      <w:pPr>
        <w:rPr>
          <w:rFonts w:ascii="Cambria" w:eastAsia="Times New Roman" w:hAnsi="Cambria" w:cs="Times New Roman"/>
        </w:rPr>
      </w:pPr>
      <w:proofErr w:type="spellStart"/>
      <w:r w:rsidRPr="00E705F4">
        <w:rPr>
          <w:rFonts w:ascii="Cambria" w:eastAsia="Times New Roman" w:hAnsi="Cambria" w:cs="Times New Roman"/>
        </w:rPr>
        <w:t>Obsluha</w:t>
      </w:r>
      <w:proofErr w:type="spellEnd"/>
      <w:r w:rsidRPr="00E705F4">
        <w:rPr>
          <w:rFonts w:ascii="Cambria" w:eastAsia="Times New Roman" w:hAnsi="Cambria" w:cs="Times New Roman"/>
        </w:rPr>
        <w:t xml:space="preserve"> VD za </w:t>
      </w:r>
      <w:proofErr w:type="spellStart"/>
      <w:r w:rsidRPr="00E705F4">
        <w:rPr>
          <w:rFonts w:ascii="Cambria" w:eastAsia="Times New Roman" w:hAnsi="Cambria" w:cs="Times New Roman"/>
        </w:rPr>
        <w:t>povodňových</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situací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musí</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být</w:t>
      </w:r>
      <w:proofErr w:type="spellEnd"/>
      <w:r w:rsidRPr="00E705F4">
        <w:rPr>
          <w:rFonts w:ascii="Cambria" w:eastAsia="Times New Roman" w:hAnsi="Cambria" w:cs="Times New Roman"/>
        </w:rPr>
        <w:t xml:space="preserve"> v </w:t>
      </w:r>
      <w:proofErr w:type="spellStart"/>
      <w:r w:rsidRPr="00E705F4">
        <w:rPr>
          <w:rFonts w:ascii="Cambria" w:eastAsia="Times New Roman" w:hAnsi="Cambria" w:cs="Times New Roman"/>
        </w:rPr>
        <w:t>souladu</w:t>
      </w:r>
      <w:proofErr w:type="spellEnd"/>
      <w:r w:rsidRPr="00E705F4">
        <w:rPr>
          <w:rFonts w:ascii="Cambria" w:eastAsia="Times New Roman" w:hAnsi="Cambria" w:cs="Times New Roman"/>
        </w:rPr>
        <w:t xml:space="preserve"> s </w:t>
      </w:r>
      <w:proofErr w:type="spellStart"/>
      <w:r w:rsidRPr="00E705F4">
        <w:rPr>
          <w:rFonts w:ascii="Cambria" w:eastAsia="Times New Roman" w:hAnsi="Cambria" w:cs="Times New Roman"/>
        </w:rPr>
        <w:t>ustanoveními</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hlavy</w:t>
      </w:r>
      <w:proofErr w:type="spellEnd"/>
      <w:r w:rsidRPr="00E705F4">
        <w:rPr>
          <w:rFonts w:ascii="Cambria" w:eastAsia="Times New Roman" w:hAnsi="Cambria" w:cs="Times New Roman"/>
        </w:rPr>
        <w:t xml:space="preserve"> IX </w:t>
      </w:r>
      <w:proofErr w:type="spellStart"/>
      <w:r w:rsidRPr="00E705F4">
        <w:rPr>
          <w:rFonts w:ascii="Cambria" w:eastAsia="Times New Roman" w:hAnsi="Cambria" w:cs="Times New Roman"/>
        </w:rPr>
        <w:t>zákona</w:t>
      </w:r>
      <w:proofErr w:type="spellEnd"/>
      <w:r w:rsidRPr="00E705F4">
        <w:rPr>
          <w:rFonts w:ascii="Cambria" w:eastAsia="Times New Roman" w:hAnsi="Cambria" w:cs="Times New Roman"/>
        </w:rPr>
        <w:t xml:space="preserve"> 254/2001 Sb. a </w:t>
      </w:r>
      <w:proofErr w:type="spellStart"/>
      <w:r w:rsidRPr="00E705F4">
        <w:rPr>
          <w:rFonts w:ascii="Cambria" w:eastAsia="Times New Roman" w:hAnsi="Cambria" w:cs="Times New Roman"/>
        </w:rPr>
        <w:t>závazných</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prováděcích</w:t>
      </w:r>
      <w:proofErr w:type="spellEnd"/>
      <w:r w:rsidRPr="00E705F4">
        <w:rPr>
          <w:rFonts w:ascii="Cambria" w:eastAsia="Times New Roman" w:hAnsi="Cambria" w:cs="Times New Roman"/>
        </w:rPr>
        <w:t xml:space="preserve"> </w:t>
      </w:r>
      <w:proofErr w:type="spellStart"/>
      <w:r w:rsidRPr="00E705F4">
        <w:rPr>
          <w:rFonts w:ascii="Cambria" w:eastAsia="Times New Roman" w:hAnsi="Cambria" w:cs="Times New Roman"/>
        </w:rPr>
        <w:t>předpisů</w:t>
      </w:r>
      <w:proofErr w:type="spellEnd"/>
      <w:r w:rsidRPr="00E705F4">
        <w:rPr>
          <w:rFonts w:ascii="Cambria" w:eastAsia="Times New Roman" w:hAnsi="Cambria" w:cs="Times New Roman"/>
        </w:rPr>
        <w:t>.</w:t>
      </w:r>
    </w:p>
    <w:p w14:paraId="1CA0673E" w14:textId="77777777" w:rsidR="00DE2F34" w:rsidRPr="00DE2F34" w:rsidRDefault="00DE2F34" w:rsidP="00DE2F34">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48" w:name="_Toc83018845"/>
      <w:bookmarkStart w:id="49" w:name="_Toc83023814"/>
      <w:r w:rsidRPr="00DE2F34">
        <w:rPr>
          <w:rFonts w:ascii="Cambria" w:eastAsia="Times New Roman" w:hAnsi="Cambria" w:cs="Times New Roman"/>
          <w:color w:val="622423"/>
        </w:rPr>
        <w:t>postup výstavby, rozhodující dílčí termíny</w:t>
      </w:r>
      <w:bookmarkEnd w:id="48"/>
      <w:bookmarkEnd w:id="49"/>
    </w:p>
    <w:p w14:paraId="50A573B7" w14:textId="77777777" w:rsidR="00DE2F34" w:rsidRPr="00A80F86" w:rsidRDefault="00DE2F34" w:rsidP="00DE2F34">
      <w:pPr>
        <w:spacing w:line="276" w:lineRule="auto"/>
        <w:rPr>
          <w:lang w:val="cs-CZ"/>
        </w:rPr>
      </w:pPr>
      <w:r w:rsidRPr="00A80F86">
        <w:rPr>
          <w:lang w:val="cs-CZ"/>
        </w:rPr>
        <w:t>Předpokládaný plán kontrolních prohlídek:</w:t>
      </w:r>
    </w:p>
    <w:p w14:paraId="7655042D" w14:textId="77777777" w:rsidR="00DE2F34" w:rsidRPr="00A80F86" w:rsidRDefault="00DE2F34" w:rsidP="00DE2F34">
      <w:pPr>
        <w:spacing w:line="276" w:lineRule="auto"/>
        <w:rPr>
          <w:lang w:val="cs-CZ"/>
        </w:rPr>
      </w:pPr>
      <w:r w:rsidRPr="00A80F86">
        <w:rPr>
          <w:lang w:val="cs-CZ"/>
        </w:rPr>
        <w:t>S ohledem na rozsah akce a postup prací se stanovuje následující plán kontrolních prohlídek novostavby objektu:</w:t>
      </w:r>
    </w:p>
    <w:p w14:paraId="368E243D" w14:textId="77777777" w:rsidR="00DE2F34" w:rsidRPr="00A80F86" w:rsidRDefault="00DE2F34" w:rsidP="00DE2F34">
      <w:pPr>
        <w:spacing w:line="276" w:lineRule="auto"/>
        <w:rPr>
          <w:lang w:val="cs-CZ"/>
        </w:rPr>
      </w:pPr>
      <w:r w:rsidRPr="00A80F86">
        <w:rPr>
          <w:lang w:val="cs-CZ"/>
        </w:rPr>
        <w:t>Poznámka: Pořadí kontrolních prohlídek je orientační. V závislosti na harmonogramu stavebních prací na jednotlivých stavebních objektech vybraného zhotovitele, bude zpřesněn / upraven.</w:t>
      </w:r>
    </w:p>
    <w:p w14:paraId="06111599" w14:textId="77777777" w:rsidR="00DE2F34" w:rsidRPr="00A80F86" w:rsidRDefault="00DE2F34" w:rsidP="00DE2F34">
      <w:pPr>
        <w:spacing w:line="276" w:lineRule="auto"/>
        <w:rPr>
          <w:lang w:val="cs-CZ"/>
        </w:rPr>
      </w:pPr>
      <w:r w:rsidRPr="00A80F86">
        <w:rPr>
          <w:b/>
          <w:lang w:val="cs-CZ"/>
        </w:rPr>
        <w:t>1. kontrolní prohlídka:</w:t>
      </w:r>
      <w:r w:rsidRPr="00A80F86">
        <w:rPr>
          <w:lang w:val="cs-CZ"/>
        </w:rPr>
        <w:tab/>
        <w:t>při odstraňování sedimentů ze dna nádrže, přejímka základové spáry za účasti geologa.</w:t>
      </w:r>
    </w:p>
    <w:p w14:paraId="58765577" w14:textId="77777777" w:rsidR="00DE2F34" w:rsidRPr="00A80F86" w:rsidRDefault="00DE2F34" w:rsidP="00DE2F34">
      <w:pPr>
        <w:spacing w:line="276" w:lineRule="auto"/>
        <w:rPr>
          <w:lang w:val="cs-CZ"/>
        </w:rPr>
      </w:pPr>
      <w:r w:rsidRPr="00A80F86">
        <w:rPr>
          <w:lang w:val="cs-CZ"/>
        </w:rPr>
        <w:t xml:space="preserve">- termín bude ohlášen min. 7 dní předem vodoprávnímu úřadu. </w:t>
      </w:r>
    </w:p>
    <w:p w14:paraId="4EB989A0" w14:textId="77777777" w:rsidR="00DE2F34" w:rsidRPr="00A80F86" w:rsidRDefault="00DE2F34" w:rsidP="00DE2F34">
      <w:pPr>
        <w:spacing w:line="276" w:lineRule="auto"/>
        <w:rPr>
          <w:lang w:val="cs-CZ"/>
        </w:rPr>
      </w:pPr>
      <w:r w:rsidRPr="00A80F86">
        <w:rPr>
          <w:lang w:val="cs-CZ"/>
        </w:rPr>
        <w:tab/>
      </w:r>
      <w:r w:rsidRPr="00A80F86">
        <w:rPr>
          <w:lang w:val="cs-CZ"/>
        </w:rPr>
        <w:tab/>
      </w:r>
      <w:r w:rsidRPr="00A80F86">
        <w:rPr>
          <w:lang w:val="cs-CZ"/>
        </w:rPr>
        <w:tab/>
      </w:r>
    </w:p>
    <w:p w14:paraId="3EE19F55" w14:textId="77777777" w:rsidR="00DE2F34" w:rsidRPr="00A80F86" w:rsidRDefault="00DE2F34" w:rsidP="00DE2F34">
      <w:pPr>
        <w:spacing w:line="276" w:lineRule="auto"/>
        <w:rPr>
          <w:lang w:val="cs-CZ"/>
        </w:rPr>
      </w:pPr>
      <w:r w:rsidRPr="00A80F86">
        <w:rPr>
          <w:b/>
          <w:lang w:val="cs-CZ"/>
        </w:rPr>
        <w:t>2. kontrolní prohlídka:</w:t>
      </w:r>
      <w:r w:rsidRPr="00A80F86">
        <w:rPr>
          <w:lang w:val="cs-CZ"/>
        </w:rPr>
        <w:tab/>
        <w:t>v průběhu sypání a hutnění hráze a tvarování okolí rybníku</w:t>
      </w:r>
    </w:p>
    <w:p w14:paraId="70AA6268" w14:textId="77777777" w:rsidR="00DE2F34" w:rsidRPr="00A80F86" w:rsidRDefault="00DE2F34" w:rsidP="00DE2F34">
      <w:pPr>
        <w:spacing w:line="276" w:lineRule="auto"/>
        <w:rPr>
          <w:lang w:val="cs-CZ"/>
        </w:rPr>
      </w:pPr>
      <w:r w:rsidRPr="00A80F86">
        <w:rPr>
          <w:lang w:val="cs-CZ"/>
        </w:rPr>
        <w:t xml:space="preserve">- termín bude ohlášen min. 7 dní předem stavebnímu úřadu. </w:t>
      </w:r>
    </w:p>
    <w:p w14:paraId="538E2A83" w14:textId="77777777" w:rsidR="00DE2F34" w:rsidRPr="00A80F86" w:rsidRDefault="00DE2F34" w:rsidP="00DE2F34">
      <w:pPr>
        <w:spacing w:line="276" w:lineRule="auto"/>
        <w:rPr>
          <w:lang w:val="cs-CZ"/>
        </w:rPr>
      </w:pPr>
    </w:p>
    <w:p w14:paraId="1001D1D0" w14:textId="77777777" w:rsidR="00DE2F34" w:rsidRPr="00A80F86" w:rsidRDefault="00DE2F34" w:rsidP="00DE2F34">
      <w:pPr>
        <w:spacing w:line="276" w:lineRule="auto"/>
        <w:rPr>
          <w:lang w:val="cs-CZ"/>
        </w:rPr>
      </w:pPr>
      <w:r w:rsidRPr="00A80F86">
        <w:rPr>
          <w:b/>
          <w:lang w:val="cs-CZ"/>
        </w:rPr>
        <w:t>3. kontrolní prohlídka:</w:t>
      </w:r>
      <w:r w:rsidRPr="00A80F86">
        <w:rPr>
          <w:b/>
          <w:lang w:val="cs-CZ"/>
        </w:rPr>
        <w:tab/>
      </w:r>
      <w:r w:rsidRPr="00A80F86">
        <w:rPr>
          <w:lang w:val="cs-CZ"/>
        </w:rPr>
        <w:t>po osazení základové výpusti a osazení požeráků, před jejím zasypáním a výstavby bezpečnostního přelivu</w:t>
      </w:r>
    </w:p>
    <w:p w14:paraId="30DAD375" w14:textId="77777777" w:rsidR="00DE2F34" w:rsidRPr="00A80F86" w:rsidRDefault="00DE2F34" w:rsidP="00DE2F34">
      <w:pPr>
        <w:spacing w:line="276" w:lineRule="auto"/>
        <w:rPr>
          <w:lang w:val="cs-CZ"/>
        </w:rPr>
      </w:pPr>
      <w:r w:rsidRPr="00A80F86">
        <w:rPr>
          <w:lang w:val="cs-CZ"/>
        </w:rPr>
        <w:t xml:space="preserve">- termín bude ohlášen min. 7 dní předem stavebnímu úřadu. </w:t>
      </w:r>
    </w:p>
    <w:p w14:paraId="55EF0080" w14:textId="77777777" w:rsidR="00DE2F34" w:rsidRPr="00A80F86" w:rsidRDefault="00DE2F34" w:rsidP="00DE2F34">
      <w:pPr>
        <w:spacing w:line="276" w:lineRule="auto"/>
        <w:rPr>
          <w:lang w:val="cs-CZ"/>
        </w:rPr>
      </w:pPr>
    </w:p>
    <w:p w14:paraId="4CF315E7" w14:textId="77777777" w:rsidR="00DE2F34" w:rsidRPr="00A80F86" w:rsidRDefault="00DE2F34" w:rsidP="00DE2F34">
      <w:pPr>
        <w:spacing w:line="276" w:lineRule="auto"/>
        <w:rPr>
          <w:lang w:val="cs-CZ"/>
        </w:rPr>
      </w:pPr>
      <w:r w:rsidRPr="00A80F86">
        <w:rPr>
          <w:b/>
          <w:lang w:val="cs-CZ"/>
        </w:rPr>
        <w:t xml:space="preserve">4. kontrolní prohlídka - závěrečná: </w:t>
      </w:r>
      <w:r w:rsidRPr="00A80F86">
        <w:rPr>
          <w:lang w:val="cs-CZ"/>
        </w:rPr>
        <w:t>po provedení kompletní stavby rybníku, před jejím napuštěním.</w:t>
      </w:r>
    </w:p>
    <w:p w14:paraId="59368BDC" w14:textId="249C0BDF" w:rsidR="00DE2F34" w:rsidRPr="00E705F4" w:rsidRDefault="00DE2F34" w:rsidP="00DE2F34">
      <w:pPr>
        <w:rPr>
          <w:rFonts w:ascii="Cambria" w:eastAsia="Times New Roman" w:hAnsi="Cambria" w:cs="Times New Roman"/>
        </w:rPr>
      </w:pPr>
      <w:r w:rsidRPr="00A80F86">
        <w:rPr>
          <w:lang w:val="cs-CZ"/>
        </w:rPr>
        <w:t>- termín bude ohlášen min. 7 dní předem stavebnímu úřadu.</w:t>
      </w:r>
      <w:r w:rsidRPr="00A80F86">
        <w:rPr>
          <w:lang w:val="cs-CZ"/>
        </w:rPr>
        <w:tab/>
      </w:r>
    </w:p>
    <w:p w14:paraId="40E07DE8" w14:textId="77777777" w:rsidR="000F3787" w:rsidRPr="00E705F4" w:rsidRDefault="000F3787" w:rsidP="000F3787">
      <w:pPr>
        <w:pStyle w:val="Nadpis1"/>
      </w:pPr>
      <w:bookmarkStart w:id="50" w:name="_Toc315095576"/>
      <w:bookmarkStart w:id="51" w:name="_Toc366560428"/>
      <w:bookmarkStart w:id="52" w:name="_Toc83023815"/>
      <w:r w:rsidRPr="00E705F4">
        <w:t>Závěr</w:t>
      </w:r>
      <w:bookmarkEnd w:id="50"/>
      <w:bookmarkEnd w:id="51"/>
      <w:bookmarkEnd w:id="52"/>
    </w:p>
    <w:p w14:paraId="7F4AF642" w14:textId="77777777" w:rsidR="000F3787" w:rsidRPr="00E705F4" w:rsidRDefault="000F3787" w:rsidP="000F3787">
      <w:pPr>
        <w:rPr>
          <w:lang w:val="cs-CZ"/>
        </w:rPr>
      </w:pPr>
      <w:r w:rsidRPr="00E705F4">
        <w:rPr>
          <w:lang w:val="cs-CZ"/>
        </w:rPr>
        <w:t xml:space="preserve">V této PD je popsáno technické řešení všech objektů </w:t>
      </w:r>
      <w:r w:rsidR="00EB4299" w:rsidRPr="00E705F4">
        <w:rPr>
          <w:lang w:val="cs-CZ"/>
        </w:rPr>
        <w:t>nádrže</w:t>
      </w:r>
      <w:r w:rsidRPr="00E705F4">
        <w:rPr>
          <w:lang w:val="cs-CZ"/>
        </w:rPr>
        <w:t>,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14:paraId="79D63F07" w14:textId="77777777" w:rsidR="000F3787" w:rsidRPr="00E705F4" w:rsidRDefault="000F3787" w:rsidP="000F3787">
      <w:pPr>
        <w:rPr>
          <w:lang w:val="cs-CZ"/>
        </w:rPr>
      </w:pPr>
      <w:r w:rsidRPr="00E705F4">
        <w:rPr>
          <w:lang w:val="cs-CZ"/>
        </w:rPr>
        <w:t>Stavbu je třeba provádět s maximální pečlivostí, zvláště je třeba kontrolovat dodržení postupu při násypu a hutnění hráze a použité materiály.</w:t>
      </w:r>
    </w:p>
    <w:p w14:paraId="2B3CF5E4" w14:textId="77777777" w:rsidR="00CE28F3" w:rsidRPr="00E705F4" w:rsidRDefault="00CE28F3" w:rsidP="009F7BF6">
      <w:pPr>
        <w:rPr>
          <w:lang w:val="cs-CZ"/>
        </w:rPr>
      </w:pPr>
    </w:p>
    <w:p w14:paraId="5CB1F987" w14:textId="77777777" w:rsidR="000E38F9" w:rsidRPr="00E705F4" w:rsidRDefault="000E38F9" w:rsidP="009F7BF6">
      <w:pPr>
        <w:rPr>
          <w:lang w:val="cs-CZ"/>
        </w:rPr>
      </w:pPr>
    </w:p>
    <w:p w14:paraId="32BE97BF" w14:textId="77777777" w:rsidR="000E38F9" w:rsidRPr="00E705F4" w:rsidRDefault="000E38F9" w:rsidP="009F7BF6">
      <w:pPr>
        <w:rPr>
          <w:lang w:val="cs-CZ"/>
        </w:rPr>
      </w:pPr>
    </w:p>
    <w:bookmarkEnd w:id="2"/>
    <w:bookmarkEnd w:id="3"/>
    <w:bookmarkEnd w:id="4"/>
    <w:p w14:paraId="10B87115" w14:textId="77777777" w:rsidR="002D5D01" w:rsidRPr="00E705F4" w:rsidRDefault="002D5D01" w:rsidP="002D5D01">
      <w:pPr>
        <w:spacing w:line="276" w:lineRule="auto"/>
        <w:rPr>
          <w:lang w:val="cs-CZ"/>
        </w:rPr>
      </w:pPr>
      <w:r w:rsidRPr="00E705F4">
        <w:rPr>
          <w:lang w:val="cs-CZ"/>
        </w:rPr>
        <w:t>Jindřichův Hradec, červen 2021</w:t>
      </w:r>
    </w:p>
    <w:p w14:paraId="0ED6FFBC" w14:textId="77777777" w:rsidR="002D5D01" w:rsidRDefault="002D5D01" w:rsidP="002D5D01">
      <w:pPr>
        <w:spacing w:line="276" w:lineRule="auto"/>
        <w:rPr>
          <w:lang w:val="cs-CZ"/>
        </w:rPr>
      </w:pPr>
      <w:r w:rsidRPr="00E705F4">
        <w:rPr>
          <w:lang w:val="cs-CZ"/>
        </w:rPr>
        <w:t>Vypracoval: Karel Urbánek</w:t>
      </w:r>
    </w:p>
    <w:p w14:paraId="4F0A7287" w14:textId="77777777" w:rsidR="005A20DA" w:rsidRDefault="005A20DA" w:rsidP="008479C2">
      <w:pPr>
        <w:rPr>
          <w:lang w:val="cs-CZ"/>
        </w:rPr>
      </w:pPr>
    </w:p>
    <w:p w14:paraId="5ED87178" w14:textId="77777777" w:rsidR="005A20DA" w:rsidRDefault="005A20DA" w:rsidP="008479C2">
      <w:pPr>
        <w:rPr>
          <w:lang w:val="cs-CZ"/>
        </w:rPr>
      </w:pPr>
    </w:p>
    <w:p w14:paraId="3085ECED" w14:textId="77777777" w:rsidR="005A20DA" w:rsidRDefault="005A20DA" w:rsidP="008479C2">
      <w:pPr>
        <w:rPr>
          <w:lang w:val="cs-CZ"/>
        </w:rPr>
      </w:pPr>
    </w:p>
    <w:sectPr w:rsidR="005A20DA" w:rsidSect="00157779">
      <w:footerReference w:type="even" r:id="rId13"/>
      <w:footerReference w:type="default" r:id="rId14"/>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58378" w14:textId="77777777" w:rsidR="00734B7F" w:rsidRDefault="00734B7F" w:rsidP="008479C2">
      <w:r>
        <w:separator/>
      </w:r>
    </w:p>
  </w:endnote>
  <w:endnote w:type="continuationSeparator" w:id="0">
    <w:p w14:paraId="7FF36978" w14:textId="77777777" w:rsidR="00734B7F" w:rsidRDefault="00734B7F"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F243" w14:textId="77777777" w:rsidR="000E203A" w:rsidRDefault="000E203A" w:rsidP="008479C2">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2A3DDE4A" w14:textId="77777777" w:rsidR="000E203A" w:rsidRDefault="000E203A"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2516"/>
      <w:docPartObj>
        <w:docPartGallery w:val="Page Numbers (Bottom of Page)"/>
        <w:docPartUnique/>
      </w:docPartObj>
    </w:sdtPr>
    <w:sdtEndPr/>
    <w:sdtContent>
      <w:p w14:paraId="7908537B" w14:textId="77777777" w:rsidR="000E203A" w:rsidRDefault="000E203A">
        <w:pPr>
          <w:pStyle w:val="Zpat"/>
          <w:jc w:val="right"/>
        </w:pPr>
        <w:r w:rsidRPr="007529AB">
          <w:rPr>
            <w:sz w:val="24"/>
            <w:szCs w:val="24"/>
          </w:rPr>
          <w:fldChar w:fldCharType="begin"/>
        </w:r>
        <w:r w:rsidRPr="007529AB">
          <w:rPr>
            <w:sz w:val="24"/>
            <w:szCs w:val="24"/>
          </w:rPr>
          <w:instrText xml:space="preserve"> PAGE   \* MERGEFORMAT </w:instrText>
        </w:r>
        <w:r w:rsidRPr="007529AB">
          <w:rPr>
            <w:sz w:val="24"/>
            <w:szCs w:val="24"/>
          </w:rPr>
          <w:fldChar w:fldCharType="separate"/>
        </w:r>
        <w:r w:rsidR="00756A4E">
          <w:rPr>
            <w:noProof/>
            <w:sz w:val="24"/>
            <w:szCs w:val="24"/>
          </w:rPr>
          <w:t>2</w:t>
        </w:r>
        <w:r w:rsidRPr="007529AB">
          <w:rPr>
            <w:sz w:val="24"/>
            <w:szCs w:val="24"/>
          </w:rPr>
          <w:fldChar w:fldCharType="end"/>
        </w:r>
      </w:p>
    </w:sdtContent>
  </w:sdt>
  <w:p w14:paraId="4F778E18" w14:textId="77777777" w:rsidR="000E203A" w:rsidRPr="00D45CC4" w:rsidRDefault="000E203A"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65ACF" w14:textId="77777777" w:rsidR="00734B7F" w:rsidRDefault="00734B7F" w:rsidP="008479C2">
      <w:r>
        <w:separator/>
      </w:r>
    </w:p>
  </w:footnote>
  <w:footnote w:type="continuationSeparator" w:id="0">
    <w:p w14:paraId="46C37872" w14:textId="77777777" w:rsidR="00734B7F" w:rsidRDefault="00734B7F"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5F727587"/>
    <w:multiLevelType w:val="multilevel"/>
    <w:tmpl w:val="7BE0CF9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6"/>
  </w:num>
  <w:num w:numId="4">
    <w:abstractNumId w:val="1"/>
  </w:num>
  <w:num w:numId="5">
    <w:abstractNumId w:val="2"/>
  </w:num>
  <w:num w:numId="6">
    <w:abstractNumId w:val="0"/>
  </w:num>
  <w:num w:numId="7">
    <w:abstractNumId w:val="8"/>
  </w:num>
  <w:num w:numId="8">
    <w:abstractNumId w:val="5"/>
  </w:num>
  <w:num w:numId="9">
    <w:abstractNumId w:val="3"/>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17DC4"/>
    <w:rsid w:val="000228C7"/>
    <w:rsid w:val="00024879"/>
    <w:rsid w:val="000251EA"/>
    <w:rsid w:val="00025532"/>
    <w:rsid w:val="00025A22"/>
    <w:rsid w:val="00026AFC"/>
    <w:rsid w:val="00030493"/>
    <w:rsid w:val="00031D01"/>
    <w:rsid w:val="00033A27"/>
    <w:rsid w:val="000359FF"/>
    <w:rsid w:val="00037795"/>
    <w:rsid w:val="000427B6"/>
    <w:rsid w:val="00043548"/>
    <w:rsid w:val="00043B5E"/>
    <w:rsid w:val="000502BA"/>
    <w:rsid w:val="00050D9F"/>
    <w:rsid w:val="00050F1F"/>
    <w:rsid w:val="00050FE8"/>
    <w:rsid w:val="000542E4"/>
    <w:rsid w:val="00054BB4"/>
    <w:rsid w:val="00057459"/>
    <w:rsid w:val="0006102E"/>
    <w:rsid w:val="000614F0"/>
    <w:rsid w:val="00061866"/>
    <w:rsid w:val="00061BB2"/>
    <w:rsid w:val="0006248B"/>
    <w:rsid w:val="000624B8"/>
    <w:rsid w:val="00062811"/>
    <w:rsid w:val="00062C55"/>
    <w:rsid w:val="00064088"/>
    <w:rsid w:val="00064EF6"/>
    <w:rsid w:val="00066DB6"/>
    <w:rsid w:val="00067D7A"/>
    <w:rsid w:val="00070173"/>
    <w:rsid w:val="00070FDE"/>
    <w:rsid w:val="00071BDA"/>
    <w:rsid w:val="00073EB0"/>
    <w:rsid w:val="000748E7"/>
    <w:rsid w:val="000753B1"/>
    <w:rsid w:val="000765CE"/>
    <w:rsid w:val="0008152A"/>
    <w:rsid w:val="000841B8"/>
    <w:rsid w:val="00086F78"/>
    <w:rsid w:val="00087962"/>
    <w:rsid w:val="00087E65"/>
    <w:rsid w:val="000909C6"/>
    <w:rsid w:val="00091BAD"/>
    <w:rsid w:val="00093475"/>
    <w:rsid w:val="00094BAF"/>
    <w:rsid w:val="0009614C"/>
    <w:rsid w:val="00096AB5"/>
    <w:rsid w:val="000A2637"/>
    <w:rsid w:val="000A2DE5"/>
    <w:rsid w:val="000A5759"/>
    <w:rsid w:val="000B2839"/>
    <w:rsid w:val="000B53CE"/>
    <w:rsid w:val="000B635E"/>
    <w:rsid w:val="000B697D"/>
    <w:rsid w:val="000C00F8"/>
    <w:rsid w:val="000C01DB"/>
    <w:rsid w:val="000C5332"/>
    <w:rsid w:val="000C711F"/>
    <w:rsid w:val="000D0A38"/>
    <w:rsid w:val="000D1F0A"/>
    <w:rsid w:val="000D20E3"/>
    <w:rsid w:val="000D5C05"/>
    <w:rsid w:val="000D5C54"/>
    <w:rsid w:val="000D5DAE"/>
    <w:rsid w:val="000D5FC4"/>
    <w:rsid w:val="000D7BEE"/>
    <w:rsid w:val="000E0697"/>
    <w:rsid w:val="000E203A"/>
    <w:rsid w:val="000E2044"/>
    <w:rsid w:val="000E20D4"/>
    <w:rsid w:val="000E26E9"/>
    <w:rsid w:val="000E38F9"/>
    <w:rsid w:val="000E39DC"/>
    <w:rsid w:val="000E43CF"/>
    <w:rsid w:val="000E5CE7"/>
    <w:rsid w:val="000E6C38"/>
    <w:rsid w:val="000F074F"/>
    <w:rsid w:val="000F3787"/>
    <w:rsid w:val="000F5AB0"/>
    <w:rsid w:val="000F698C"/>
    <w:rsid w:val="000F6D0A"/>
    <w:rsid w:val="0010001D"/>
    <w:rsid w:val="00100E62"/>
    <w:rsid w:val="00101716"/>
    <w:rsid w:val="0010250D"/>
    <w:rsid w:val="00102DDB"/>
    <w:rsid w:val="00103036"/>
    <w:rsid w:val="001035DB"/>
    <w:rsid w:val="001039D8"/>
    <w:rsid w:val="00104D7F"/>
    <w:rsid w:val="0010702C"/>
    <w:rsid w:val="001073FF"/>
    <w:rsid w:val="00110ECE"/>
    <w:rsid w:val="00110F62"/>
    <w:rsid w:val="0011128D"/>
    <w:rsid w:val="00113B4C"/>
    <w:rsid w:val="00115A2B"/>
    <w:rsid w:val="001160B3"/>
    <w:rsid w:val="00121DC6"/>
    <w:rsid w:val="0012208A"/>
    <w:rsid w:val="00122EF4"/>
    <w:rsid w:val="00127482"/>
    <w:rsid w:val="00131BD3"/>
    <w:rsid w:val="00132285"/>
    <w:rsid w:val="00133C9F"/>
    <w:rsid w:val="001346A5"/>
    <w:rsid w:val="001352B8"/>
    <w:rsid w:val="00136D12"/>
    <w:rsid w:val="00136F13"/>
    <w:rsid w:val="00137C81"/>
    <w:rsid w:val="00140BD5"/>
    <w:rsid w:val="00143126"/>
    <w:rsid w:val="001472F9"/>
    <w:rsid w:val="00150EF4"/>
    <w:rsid w:val="001513DB"/>
    <w:rsid w:val="00151951"/>
    <w:rsid w:val="001522BE"/>
    <w:rsid w:val="001527B4"/>
    <w:rsid w:val="0015332B"/>
    <w:rsid w:val="00153352"/>
    <w:rsid w:val="00154083"/>
    <w:rsid w:val="00155CAB"/>
    <w:rsid w:val="00157779"/>
    <w:rsid w:val="00157F43"/>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63E"/>
    <w:rsid w:val="001807AE"/>
    <w:rsid w:val="001810E4"/>
    <w:rsid w:val="0018162C"/>
    <w:rsid w:val="00183090"/>
    <w:rsid w:val="00185CB3"/>
    <w:rsid w:val="00186EA1"/>
    <w:rsid w:val="001915CB"/>
    <w:rsid w:val="001920CA"/>
    <w:rsid w:val="00193A51"/>
    <w:rsid w:val="00193FCF"/>
    <w:rsid w:val="00194628"/>
    <w:rsid w:val="001A00E5"/>
    <w:rsid w:val="001A01E6"/>
    <w:rsid w:val="001A14EB"/>
    <w:rsid w:val="001A1D1B"/>
    <w:rsid w:val="001A53CE"/>
    <w:rsid w:val="001A54F2"/>
    <w:rsid w:val="001A54FD"/>
    <w:rsid w:val="001A57E4"/>
    <w:rsid w:val="001A5C55"/>
    <w:rsid w:val="001A6A27"/>
    <w:rsid w:val="001A6FF6"/>
    <w:rsid w:val="001B067E"/>
    <w:rsid w:val="001B2338"/>
    <w:rsid w:val="001B2FD8"/>
    <w:rsid w:val="001B4716"/>
    <w:rsid w:val="001B49D6"/>
    <w:rsid w:val="001C1760"/>
    <w:rsid w:val="001C262A"/>
    <w:rsid w:val="001C6D07"/>
    <w:rsid w:val="001C7A66"/>
    <w:rsid w:val="001D2A32"/>
    <w:rsid w:val="001D4845"/>
    <w:rsid w:val="001D5F20"/>
    <w:rsid w:val="001D72C0"/>
    <w:rsid w:val="001E0122"/>
    <w:rsid w:val="001E5466"/>
    <w:rsid w:val="001E6D2C"/>
    <w:rsid w:val="001F02A8"/>
    <w:rsid w:val="001F18E6"/>
    <w:rsid w:val="001F23E7"/>
    <w:rsid w:val="001F46B5"/>
    <w:rsid w:val="001F47F3"/>
    <w:rsid w:val="001F5F97"/>
    <w:rsid w:val="001F71FD"/>
    <w:rsid w:val="00200688"/>
    <w:rsid w:val="00202840"/>
    <w:rsid w:val="00202897"/>
    <w:rsid w:val="00204BA1"/>
    <w:rsid w:val="00205DE6"/>
    <w:rsid w:val="002066F0"/>
    <w:rsid w:val="00206FCF"/>
    <w:rsid w:val="00207C6E"/>
    <w:rsid w:val="00207CAF"/>
    <w:rsid w:val="00211079"/>
    <w:rsid w:val="002113F5"/>
    <w:rsid w:val="00217255"/>
    <w:rsid w:val="00220A26"/>
    <w:rsid w:val="00220FC0"/>
    <w:rsid w:val="00221EEB"/>
    <w:rsid w:val="00222665"/>
    <w:rsid w:val="00224BDE"/>
    <w:rsid w:val="00226514"/>
    <w:rsid w:val="00227327"/>
    <w:rsid w:val="00230F21"/>
    <w:rsid w:val="00231E16"/>
    <w:rsid w:val="0023221E"/>
    <w:rsid w:val="00232A56"/>
    <w:rsid w:val="0023340A"/>
    <w:rsid w:val="0023416D"/>
    <w:rsid w:val="00234A10"/>
    <w:rsid w:val="00235C5A"/>
    <w:rsid w:val="00235F39"/>
    <w:rsid w:val="00236E54"/>
    <w:rsid w:val="00236E5E"/>
    <w:rsid w:val="0024040D"/>
    <w:rsid w:val="00251B58"/>
    <w:rsid w:val="00252B81"/>
    <w:rsid w:val="0025366B"/>
    <w:rsid w:val="00253E03"/>
    <w:rsid w:val="00256273"/>
    <w:rsid w:val="00257A24"/>
    <w:rsid w:val="0026221F"/>
    <w:rsid w:val="00262913"/>
    <w:rsid w:val="0026404B"/>
    <w:rsid w:val="002643BB"/>
    <w:rsid w:val="002736A8"/>
    <w:rsid w:val="00274906"/>
    <w:rsid w:val="0027499E"/>
    <w:rsid w:val="00274F15"/>
    <w:rsid w:val="00276B4B"/>
    <w:rsid w:val="00276FBC"/>
    <w:rsid w:val="0027799D"/>
    <w:rsid w:val="00280EAA"/>
    <w:rsid w:val="00281161"/>
    <w:rsid w:val="00281B24"/>
    <w:rsid w:val="002827AD"/>
    <w:rsid w:val="00286D3A"/>
    <w:rsid w:val="002879E6"/>
    <w:rsid w:val="00291B15"/>
    <w:rsid w:val="00293CBF"/>
    <w:rsid w:val="00294934"/>
    <w:rsid w:val="00297503"/>
    <w:rsid w:val="00297A68"/>
    <w:rsid w:val="00297B09"/>
    <w:rsid w:val="002A0C8A"/>
    <w:rsid w:val="002A4B29"/>
    <w:rsid w:val="002A7611"/>
    <w:rsid w:val="002A79DF"/>
    <w:rsid w:val="002B01F5"/>
    <w:rsid w:val="002B0983"/>
    <w:rsid w:val="002B2ABD"/>
    <w:rsid w:val="002C350E"/>
    <w:rsid w:val="002C59A8"/>
    <w:rsid w:val="002C64C2"/>
    <w:rsid w:val="002D067C"/>
    <w:rsid w:val="002D120E"/>
    <w:rsid w:val="002D5D01"/>
    <w:rsid w:val="002E0ED3"/>
    <w:rsid w:val="002E2788"/>
    <w:rsid w:val="002E3E3D"/>
    <w:rsid w:val="002E506B"/>
    <w:rsid w:val="002E5D64"/>
    <w:rsid w:val="002E6531"/>
    <w:rsid w:val="002F0CA7"/>
    <w:rsid w:val="002F0F26"/>
    <w:rsid w:val="002F1B4B"/>
    <w:rsid w:val="002F2851"/>
    <w:rsid w:val="002F2A25"/>
    <w:rsid w:val="002F336C"/>
    <w:rsid w:val="002F4020"/>
    <w:rsid w:val="002F6F5F"/>
    <w:rsid w:val="002F71F2"/>
    <w:rsid w:val="002F7BFB"/>
    <w:rsid w:val="0030072F"/>
    <w:rsid w:val="0030134B"/>
    <w:rsid w:val="00302C20"/>
    <w:rsid w:val="003054AC"/>
    <w:rsid w:val="00312B63"/>
    <w:rsid w:val="00317114"/>
    <w:rsid w:val="00321772"/>
    <w:rsid w:val="00325158"/>
    <w:rsid w:val="0032615F"/>
    <w:rsid w:val="00326EA8"/>
    <w:rsid w:val="003277BA"/>
    <w:rsid w:val="00327C65"/>
    <w:rsid w:val="003307CA"/>
    <w:rsid w:val="0033109B"/>
    <w:rsid w:val="00331313"/>
    <w:rsid w:val="00333BE4"/>
    <w:rsid w:val="00333DF8"/>
    <w:rsid w:val="003371DA"/>
    <w:rsid w:val="0034176C"/>
    <w:rsid w:val="00341784"/>
    <w:rsid w:val="00342485"/>
    <w:rsid w:val="0034293E"/>
    <w:rsid w:val="00343758"/>
    <w:rsid w:val="00343DD4"/>
    <w:rsid w:val="00344F6D"/>
    <w:rsid w:val="00351C58"/>
    <w:rsid w:val="00351D87"/>
    <w:rsid w:val="0035580F"/>
    <w:rsid w:val="0035656C"/>
    <w:rsid w:val="00356E14"/>
    <w:rsid w:val="00357C12"/>
    <w:rsid w:val="00357C5F"/>
    <w:rsid w:val="00357D18"/>
    <w:rsid w:val="00360801"/>
    <w:rsid w:val="00362083"/>
    <w:rsid w:val="00363A65"/>
    <w:rsid w:val="0036484D"/>
    <w:rsid w:val="003676D5"/>
    <w:rsid w:val="003706B3"/>
    <w:rsid w:val="00372028"/>
    <w:rsid w:val="003770BA"/>
    <w:rsid w:val="00380679"/>
    <w:rsid w:val="0038295E"/>
    <w:rsid w:val="003841CA"/>
    <w:rsid w:val="0038630C"/>
    <w:rsid w:val="00386EAA"/>
    <w:rsid w:val="00387EED"/>
    <w:rsid w:val="00391AC6"/>
    <w:rsid w:val="003937C7"/>
    <w:rsid w:val="00395077"/>
    <w:rsid w:val="00395D76"/>
    <w:rsid w:val="00396D01"/>
    <w:rsid w:val="00397B79"/>
    <w:rsid w:val="003A167C"/>
    <w:rsid w:val="003A1756"/>
    <w:rsid w:val="003A2569"/>
    <w:rsid w:val="003A275C"/>
    <w:rsid w:val="003A45E5"/>
    <w:rsid w:val="003A4C73"/>
    <w:rsid w:val="003A59BA"/>
    <w:rsid w:val="003A7B9D"/>
    <w:rsid w:val="003B1DD9"/>
    <w:rsid w:val="003B32D3"/>
    <w:rsid w:val="003B529F"/>
    <w:rsid w:val="003C291C"/>
    <w:rsid w:val="003C7A5B"/>
    <w:rsid w:val="003D1667"/>
    <w:rsid w:val="003D1D82"/>
    <w:rsid w:val="003D3F21"/>
    <w:rsid w:val="003D449D"/>
    <w:rsid w:val="003D6C87"/>
    <w:rsid w:val="003D6F04"/>
    <w:rsid w:val="003E48F4"/>
    <w:rsid w:val="003E650D"/>
    <w:rsid w:val="003F02A0"/>
    <w:rsid w:val="003F2426"/>
    <w:rsid w:val="003F3814"/>
    <w:rsid w:val="003F519C"/>
    <w:rsid w:val="003F6760"/>
    <w:rsid w:val="00401340"/>
    <w:rsid w:val="00401B70"/>
    <w:rsid w:val="0040498F"/>
    <w:rsid w:val="00406157"/>
    <w:rsid w:val="00406FE7"/>
    <w:rsid w:val="004076BF"/>
    <w:rsid w:val="00412219"/>
    <w:rsid w:val="00413FA1"/>
    <w:rsid w:val="00415A2E"/>
    <w:rsid w:val="0041790A"/>
    <w:rsid w:val="00420093"/>
    <w:rsid w:val="0042222E"/>
    <w:rsid w:val="00422E61"/>
    <w:rsid w:val="00423745"/>
    <w:rsid w:val="004238D5"/>
    <w:rsid w:val="00423B31"/>
    <w:rsid w:val="00424C86"/>
    <w:rsid w:val="00424D48"/>
    <w:rsid w:val="00425CB3"/>
    <w:rsid w:val="00425D15"/>
    <w:rsid w:val="00436A28"/>
    <w:rsid w:val="00436E07"/>
    <w:rsid w:val="00437D79"/>
    <w:rsid w:val="004417CD"/>
    <w:rsid w:val="004418A7"/>
    <w:rsid w:val="0044497A"/>
    <w:rsid w:val="004464C6"/>
    <w:rsid w:val="00446FA3"/>
    <w:rsid w:val="00446FF5"/>
    <w:rsid w:val="00447592"/>
    <w:rsid w:val="004527C3"/>
    <w:rsid w:val="004559D1"/>
    <w:rsid w:val="00455FD0"/>
    <w:rsid w:val="00456177"/>
    <w:rsid w:val="00460DF5"/>
    <w:rsid w:val="004610EE"/>
    <w:rsid w:val="004634B4"/>
    <w:rsid w:val="0046782A"/>
    <w:rsid w:val="0047094B"/>
    <w:rsid w:val="00471BE2"/>
    <w:rsid w:val="00473631"/>
    <w:rsid w:val="0047583F"/>
    <w:rsid w:val="00475C73"/>
    <w:rsid w:val="0047607F"/>
    <w:rsid w:val="00476990"/>
    <w:rsid w:val="0048138E"/>
    <w:rsid w:val="0048248F"/>
    <w:rsid w:val="004834B7"/>
    <w:rsid w:val="004850D8"/>
    <w:rsid w:val="00486DE9"/>
    <w:rsid w:val="00490BE8"/>
    <w:rsid w:val="00491726"/>
    <w:rsid w:val="00494348"/>
    <w:rsid w:val="00494829"/>
    <w:rsid w:val="00496FAC"/>
    <w:rsid w:val="0049774E"/>
    <w:rsid w:val="004A08CA"/>
    <w:rsid w:val="004A243D"/>
    <w:rsid w:val="004A5433"/>
    <w:rsid w:val="004A6467"/>
    <w:rsid w:val="004A783C"/>
    <w:rsid w:val="004B1952"/>
    <w:rsid w:val="004B3B6D"/>
    <w:rsid w:val="004B3D0D"/>
    <w:rsid w:val="004B4C4A"/>
    <w:rsid w:val="004B585E"/>
    <w:rsid w:val="004C1482"/>
    <w:rsid w:val="004C4E9B"/>
    <w:rsid w:val="004C505C"/>
    <w:rsid w:val="004C5FC9"/>
    <w:rsid w:val="004C74ED"/>
    <w:rsid w:val="004C78AE"/>
    <w:rsid w:val="004D0766"/>
    <w:rsid w:val="004D15A8"/>
    <w:rsid w:val="004D19C7"/>
    <w:rsid w:val="004D4D07"/>
    <w:rsid w:val="004D4F77"/>
    <w:rsid w:val="004D6294"/>
    <w:rsid w:val="004E4F63"/>
    <w:rsid w:val="004E789A"/>
    <w:rsid w:val="004F2567"/>
    <w:rsid w:val="004F382C"/>
    <w:rsid w:val="004F4562"/>
    <w:rsid w:val="004F5BEE"/>
    <w:rsid w:val="005011CC"/>
    <w:rsid w:val="0050185F"/>
    <w:rsid w:val="005044CA"/>
    <w:rsid w:val="00511410"/>
    <w:rsid w:val="0051162C"/>
    <w:rsid w:val="0052231B"/>
    <w:rsid w:val="00523BB5"/>
    <w:rsid w:val="00533B8D"/>
    <w:rsid w:val="005345D7"/>
    <w:rsid w:val="0053711F"/>
    <w:rsid w:val="005441A6"/>
    <w:rsid w:val="00545866"/>
    <w:rsid w:val="00546CD6"/>
    <w:rsid w:val="00551494"/>
    <w:rsid w:val="00552403"/>
    <w:rsid w:val="00552739"/>
    <w:rsid w:val="00552E7D"/>
    <w:rsid w:val="00552F3B"/>
    <w:rsid w:val="0055375C"/>
    <w:rsid w:val="005554EB"/>
    <w:rsid w:val="0056037E"/>
    <w:rsid w:val="00560EA8"/>
    <w:rsid w:val="00564B14"/>
    <w:rsid w:val="00566397"/>
    <w:rsid w:val="00567EEF"/>
    <w:rsid w:val="0057122A"/>
    <w:rsid w:val="00572E85"/>
    <w:rsid w:val="0057522D"/>
    <w:rsid w:val="00576FFD"/>
    <w:rsid w:val="0058021D"/>
    <w:rsid w:val="00583055"/>
    <w:rsid w:val="00583F1F"/>
    <w:rsid w:val="00584F31"/>
    <w:rsid w:val="00587562"/>
    <w:rsid w:val="00587C18"/>
    <w:rsid w:val="00590037"/>
    <w:rsid w:val="00592547"/>
    <w:rsid w:val="00593E5C"/>
    <w:rsid w:val="00594AF8"/>
    <w:rsid w:val="005A20DA"/>
    <w:rsid w:val="005A2835"/>
    <w:rsid w:val="005A45BB"/>
    <w:rsid w:val="005A4BF9"/>
    <w:rsid w:val="005A5114"/>
    <w:rsid w:val="005A7CC8"/>
    <w:rsid w:val="005A7D79"/>
    <w:rsid w:val="005B07E5"/>
    <w:rsid w:val="005B2896"/>
    <w:rsid w:val="005B2D70"/>
    <w:rsid w:val="005B3B9A"/>
    <w:rsid w:val="005B4955"/>
    <w:rsid w:val="005B5EDE"/>
    <w:rsid w:val="005B7040"/>
    <w:rsid w:val="005B7709"/>
    <w:rsid w:val="005C103F"/>
    <w:rsid w:val="005C15D8"/>
    <w:rsid w:val="005C3201"/>
    <w:rsid w:val="005C6A5B"/>
    <w:rsid w:val="005D145B"/>
    <w:rsid w:val="005D194D"/>
    <w:rsid w:val="005D3710"/>
    <w:rsid w:val="005D434E"/>
    <w:rsid w:val="005D44EB"/>
    <w:rsid w:val="005E3417"/>
    <w:rsid w:val="005E3A0E"/>
    <w:rsid w:val="005E7881"/>
    <w:rsid w:val="005F72AA"/>
    <w:rsid w:val="005F72E1"/>
    <w:rsid w:val="005F776C"/>
    <w:rsid w:val="005F7ADB"/>
    <w:rsid w:val="00601EA7"/>
    <w:rsid w:val="00602615"/>
    <w:rsid w:val="00602732"/>
    <w:rsid w:val="006027C9"/>
    <w:rsid w:val="00603FA0"/>
    <w:rsid w:val="00606455"/>
    <w:rsid w:val="00610369"/>
    <w:rsid w:val="00610FB7"/>
    <w:rsid w:val="006112BC"/>
    <w:rsid w:val="00614271"/>
    <w:rsid w:val="00614E62"/>
    <w:rsid w:val="00615E4E"/>
    <w:rsid w:val="00616079"/>
    <w:rsid w:val="00616AE5"/>
    <w:rsid w:val="0062042C"/>
    <w:rsid w:val="00622398"/>
    <w:rsid w:val="0062455F"/>
    <w:rsid w:val="0062472C"/>
    <w:rsid w:val="00626E95"/>
    <w:rsid w:val="0062788E"/>
    <w:rsid w:val="00630335"/>
    <w:rsid w:val="00630DB4"/>
    <w:rsid w:val="0063507E"/>
    <w:rsid w:val="00636582"/>
    <w:rsid w:val="00636796"/>
    <w:rsid w:val="00640238"/>
    <w:rsid w:val="006402BE"/>
    <w:rsid w:val="006433C8"/>
    <w:rsid w:val="006436D5"/>
    <w:rsid w:val="006462B0"/>
    <w:rsid w:val="00650A93"/>
    <w:rsid w:val="006513D8"/>
    <w:rsid w:val="006534B8"/>
    <w:rsid w:val="00655A0B"/>
    <w:rsid w:val="00657639"/>
    <w:rsid w:val="00660E06"/>
    <w:rsid w:val="0066111C"/>
    <w:rsid w:val="0066284D"/>
    <w:rsid w:val="00664382"/>
    <w:rsid w:val="00664D45"/>
    <w:rsid w:val="00665206"/>
    <w:rsid w:val="00666C7F"/>
    <w:rsid w:val="00670AFD"/>
    <w:rsid w:val="006717B8"/>
    <w:rsid w:val="00671D9D"/>
    <w:rsid w:val="00672019"/>
    <w:rsid w:val="0067334D"/>
    <w:rsid w:val="00674589"/>
    <w:rsid w:val="00677B2D"/>
    <w:rsid w:val="00680C56"/>
    <w:rsid w:val="006814EE"/>
    <w:rsid w:val="006837A1"/>
    <w:rsid w:val="00684229"/>
    <w:rsid w:val="006847E6"/>
    <w:rsid w:val="00685A8F"/>
    <w:rsid w:val="00690299"/>
    <w:rsid w:val="00693019"/>
    <w:rsid w:val="00693158"/>
    <w:rsid w:val="006979BD"/>
    <w:rsid w:val="006A0C4F"/>
    <w:rsid w:val="006A3DE8"/>
    <w:rsid w:val="006A3FC1"/>
    <w:rsid w:val="006A525B"/>
    <w:rsid w:val="006A55F6"/>
    <w:rsid w:val="006A73D5"/>
    <w:rsid w:val="006B57FF"/>
    <w:rsid w:val="006B63A5"/>
    <w:rsid w:val="006C06BF"/>
    <w:rsid w:val="006C0CE9"/>
    <w:rsid w:val="006C6731"/>
    <w:rsid w:val="006C6D65"/>
    <w:rsid w:val="006D2AF6"/>
    <w:rsid w:val="006D5AE0"/>
    <w:rsid w:val="006D7768"/>
    <w:rsid w:val="006E1272"/>
    <w:rsid w:val="006E1996"/>
    <w:rsid w:val="006E66B6"/>
    <w:rsid w:val="006E6AB3"/>
    <w:rsid w:val="006F098F"/>
    <w:rsid w:val="006F25B3"/>
    <w:rsid w:val="006F38C8"/>
    <w:rsid w:val="00702DFE"/>
    <w:rsid w:val="00702E7A"/>
    <w:rsid w:val="0070531E"/>
    <w:rsid w:val="007103E3"/>
    <w:rsid w:val="00710F11"/>
    <w:rsid w:val="007111DC"/>
    <w:rsid w:val="00711F0B"/>
    <w:rsid w:val="0071245E"/>
    <w:rsid w:val="00713BEC"/>
    <w:rsid w:val="007145A1"/>
    <w:rsid w:val="00720922"/>
    <w:rsid w:val="007225AA"/>
    <w:rsid w:val="00725CE4"/>
    <w:rsid w:val="00727ACD"/>
    <w:rsid w:val="007323CC"/>
    <w:rsid w:val="00734B7F"/>
    <w:rsid w:val="00736940"/>
    <w:rsid w:val="00741800"/>
    <w:rsid w:val="00741B59"/>
    <w:rsid w:val="00743338"/>
    <w:rsid w:val="00743A82"/>
    <w:rsid w:val="007452D2"/>
    <w:rsid w:val="00746815"/>
    <w:rsid w:val="00746A57"/>
    <w:rsid w:val="00746C25"/>
    <w:rsid w:val="00747A4F"/>
    <w:rsid w:val="00747D2C"/>
    <w:rsid w:val="00751A64"/>
    <w:rsid w:val="00751DC3"/>
    <w:rsid w:val="007529AB"/>
    <w:rsid w:val="00754FF7"/>
    <w:rsid w:val="007565D2"/>
    <w:rsid w:val="00756A4E"/>
    <w:rsid w:val="0075771B"/>
    <w:rsid w:val="00757A16"/>
    <w:rsid w:val="007610B8"/>
    <w:rsid w:val="007641A8"/>
    <w:rsid w:val="00764429"/>
    <w:rsid w:val="00764867"/>
    <w:rsid w:val="007661DC"/>
    <w:rsid w:val="007662B7"/>
    <w:rsid w:val="00770A77"/>
    <w:rsid w:val="00777B3B"/>
    <w:rsid w:val="00783893"/>
    <w:rsid w:val="0078390A"/>
    <w:rsid w:val="00783EC0"/>
    <w:rsid w:val="00784808"/>
    <w:rsid w:val="007860C2"/>
    <w:rsid w:val="00790792"/>
    <w:rsid w:val="00791D8C"/>
    <w:rsid w:val="00793205"/>
    <w:rsid w:val="00794FCB"/>
    <w:rsid w:val="00795164"/>
    <w:rsid w:val="00796571"/>
    <w:rsid w:val="007A1675"/>
    <w:rsid w:val="007A1767"/>
    <w:rsid w:val="007A325E"/>
    <w:rsid w:val="007A3C40"/>
    <w:rsid w:val="007A3F5E"/>
    <w:rsid w:val="007A488B"/>
    <w:rsid w:val="007A648F"/>
    <w:rsid w:val="007A7268"/>
    <w:rsid w:val="007A761F"/>
    <w:rsid w:val="007B1670"/>
    <w:rsid w:val="007B4904"/>
    <w:rsid w:val="007B712B"/>
    <w:rsid w:val="007B7642"/>
    <w:rsid w:val="007C06DB"/>
    <w:rsid w:val="007C0D8F"/>
    <w:rsid w:val="007C159B"/>
    <w:rsid w:val="007C1EAA"/>
    <w:rsid w:val="007C2CD9"/>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BB5"/>
    <w:rsid w:val="007F6585"/>
    <w:rsid w:val="008001A6"/>
    <w:rsid w:val="008015F1"/>
    <w:rsid w:val="00802F4B"/>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2712"/>
    <w:rsid w:val="00823E4E"/>
    <w:rsid w:val="00830A47"/>
    <w:rsid w:val="00830F51"/>
    <w:rsid w:val="00831ABE"/>
    <w:rsid w:val="00833B77"/>
    <w:rsid w:val="00837EC9"/>
    <w:rsid w:val="008403EF"/>
    <w:rsid w:val="00841299"/>
    <w:rsid w:val="00843A93"/>
    <w:rsid w:val="00844B4D"/>
    <w:rsid w:val="00847852"/>
    <w:rsid w:val="008479C2"/>
    <w:rsid w:val="008508CF"/>
    <w:rsid w:val="008531EA"/>
    <w:rsid w:val="008532ED"/>
    <w:rsid w:val="008566B6"/>
    <w:rsid w:val="00860544"/>
    <w:rsid w:val="00860C6C"/>
    <w:rsid w:val="00860F90"/>
    <w:rsid w:val="00862450"/>
    <w:rsid w:val="00870439"/>
    <w:rsid w:val="008714B4"/>
    <w:rsid w:val="00871BC4"/>
    <w:rsid w:val="008744AF"/>
    <w:rsid w:val="00874903"/>
    <w:rsid w:val="0087773B"/>
    <w:rsid w:val="0088056D"/>
    <w:rsid w:val="00880EC0"/>
    <w:rsid w:val="00881D5C"/>
    <w:rsid w:val="00882E88"/>
    <w:rsid w:val="00885059"/>
    <w:rsid w:val="00886811"/>
    <w:rsid w:val="00886EF0"/>
    <w:rsid w:val="00893EB9"/>
    <w:rsid w:val="00894462"/>
    <w:rsid w:val="0089590B"/>
    <w:rsid w:val="008A1272"/>
    <w:rsid w:val="008A421D"/>
    <w:rsid w:val="008A60D5"/>
    <w:rsid w:val="008B08B5"/>
    <w:rsid w:val="008B325D"/>
    <w:rsid w:val="008B381C"/>
    <w:rsid w:val="008B76EC"/>
    <w:rsid w:val="008B7D53"/>
    <w:rsid w:val="008C0C5A"/>
    <w:rsid w:val="008C0DB3"/>
    <w:rsid w:val="008C1FA2"/>
    <w:rsid w:val="008C208B"/>
    <w:rsid w:val="008C2B45"/>
    <w:rsid w:val="008C4CA9"/>
    <w:rsid w:val="008C6D06"/>
    <w:rsid w:val="008C7915"/>
    <w:rsid w:val="008D06E7"/>
    <w:rsid w:val="008D0792"/>
    <w:rsid w:val="008D154C"/>
    <w:rsid w:val="008D2308"/>
    <w:rsid w:val="008D3CBD"/>
    <w:rsid w:val="008D5BF7"/>
    <w:rsid w:val="008D5C4C"/>
    <w:rsid w:val="008D7F33"/>
    <w:rsid w:val="008E05E2"/>
    <w:rsid w:val="008E7231"/>
    <w:rsid w:val="008F0082"/>
    <w:rsid w:val="008F15FA"/>
    <w:rsid w:val="008F1801"/>
    <w:rsid w:val="008F217A"/>
    <w:rsid w:val="008F4270"/>
    <w:rsid w:val="008F4F8E"/>
    <w:rsid w:val="008F5186"/>
    <w:rsid w:val="008F68F5"/>
    <w:rsid w:val="008F7C7E"/>
    <w:rsid w:val="00900AFE"/>
    <w:rsid w:val="009010F3"/>
    <w:rsid w:val="00906AB0"/>
    <w:rsid w:val="00910F86"/>
    <w:rsid w:val="00911C69"/>
    <w:rsid w:val="00914E7B"/>
    <w:rsid w:val="00915178"/>
    <w:rsid w:val="009151D3"/>
    <w:rsid w:val="009161CE"/>
    <w:rsid w:val="00923AD0"/>
    <w:rsid w:val="00923D69"/>
    <w:rsid w:val="00924578"/>
    <w:rsid w:val="00925CBD"/>
    <w:rsid w:val="00926395"/>
    <w:rsid w:val="00935B0F"/>
    <w:rsid w:val="0093786A"/>
    <w:rsid w:val="00941D7A"/>
    <w:rsid w:val="00944712"/>
    <w:rsid w:val="00945963"/>
    <w:rsid w:val="00945BB8"/>
    <w:rsid w:val="009507A6"/>
    <w:rsid w:val="00951CD2"/>
    <w:rsid w:val="0095362D"/>
    <w:rsid w:val="009542A6"/>
    <w:rsid w:val="00954C0D"/>
    <w:rsid w:val="00954F44"/>
    <w:rsid w:val="0095500C"/>
    <w:rsid w:val="00956373"/>
    <w:rsid w:val="009569A3"/>
    <w:rsid w:val="009577B0"/>
    <w:rsid w:val="00957A4D"/>
    <w:rsid w:val="0096085F"/>
    <w:rsid w:val="00961F06"/>
    <w:rsid w:val="00964960"/>
    <w:rsid w:val="00965445"/>
    <w:rsid w:val="00965D92"/>
    <w:rsid w:val="0096670D"/>
    <w:rsid w:val="00966CDA"/>
    <w:rsid w:val="00971699"/>
    <w:rsid w:val="009719EA"/>
    <w:rsid w:val="00971A89"/>
    <w:rsid w:val="00972AC0"/>
    <w:rsid w:val="00972DCD"/>
    <w:rsid w:val="00972E7E"/>
    <w:rsid w:val="009735DB"/>
    <w:rsid w:val="0097440C"/>
    <w:rsid w:val="00975947"/>
    <w:rsid w:val="009766BC"/>
    <w:rsid w:val="00976DA7"/>
    <w:rsid w:val="00977495"/>
    <w:rsid w:val="00977E28"/>
    <w:rsid w:val="009812A6"/>
    <w:rsid w:val="00986649"/>
    <w:rsid w:val="00987939"/>
    <w:rsid w:val="00987F37"/>
    <w:rsid w:val="009920BA"/>
    <w:rsid w:val="00992AC7"/>
    <w:rsid w:val="00995D2A"/>
    <w:rsid w:val="0099679E"/>
    <w:rsid w:val="009A0A11"/>
    <w:rsid w:val="009A0C04"/>
    <w:rsid w:val="009A2BD3"/>
    <w:rsid w:val="009A2D30"/>
    <w:rsid w:val="009A3925"/>
    <w:rsid w:val="009A44AA"/>
    <w:rsid w:val="009A49F5"/>
    <w:rsid w:val="009A4B66"/>
    <w:rsid w:val="009A58EE"/>
    <w:rsid w:val="009B0ED6"/>
    <w:rsid w:val="009B16D5"/>
    <w:rsid w:val="009B18A0"/>
    <w:rsid w:val="009B2997"/>
    <w:rsid w:val="009B459E"/>
    <w:rsid w:val="009B6CF7"/>
    <w:rsid w:val="009C146C"/>
    <w:rsid w:val="009C153C"/>
    <w:rsid w:val="009C53E1"/>
    <w:rsid w:val="009C620C"/>
    <w:rsid w:val="009C6628"/>
    <w:rsid w:val="009C68EC"/>
    <w:rsid w:val="009C6C65"/>
    <w:rsid w:val="009D0A5D"/>
    <w:rsid w:val="009D22BA"/>
    <w:rsid w:val="009D4572"/>
    <w:rsid w:val="009D5C1D"/>
    <w:rsid w:val="009D78EF"/>
    <w:rsid w:val="009D7C58"/>
    <w:rsid w:val="009D7F00"/>
    <w:rsid w:val="009E038A"/>
    <w:rsid w:val="009E23CD"/>
    <w:rsid w:val="009E2560"/>
    <w:rsid w:val="009E6731"/>
    <w:rsid w:val="009F030C"/>
    <w:rsid w:val="009F0C30"/>
    <w:rsid w:val="009F26A5"/>
    <w:rsid w:val="009F2EB2"/>
    <w:rsid w:val="009F6571"/>
    <w:rsid w:val="009F66B9"/>
    <w:rsid w:val="009F7BF6"/>
    <w:rsid w:val="00A01484"/>
    <w:rsid w:val="00A02F95"/>
    <w:rsid w:val="00A04CFA"/>
    <w:rsid w:val="00A05B32"/>
    <w:rsid w:val="00A07323"/>
    <w:rsid w:val="00A13D39"/>
    <w:rsid w:val="00A13F02"/>
    <w:rsid w:val="00A14B14"/>
    <w:rsid w:val="00A14D4B"/>
    <w:rsid w:val="00A174B9"/>
    <w:rsid w:val="00A17E18"/>
    <w:rsid w:val="00A20909"/>
    <w:rsid w:val="00A2409C"/>
    <w:rsid w:val="00A25196"/>
    <w:rsid w:val="00A25741"/>
    <w:rsid w:val="00A26026"/>
    <w:rsid w:val="00A26751"/>
    <w:rsid w:val="00A317F2"/>
    <w:rsid w:val="00A31CD7"/>
    <w:rsid w:val="00A332A8"/>
    <w:rsid w:val="00A33905"/>
    <w:rsid w:val="00A343AE"/>
    <w:rsid w:val="00A356CC"/>
    <w:rsid w:val="00A37B83"/>
    <w:rsid w:val="00A40DAC"/>
    <w:rsid w:val="00A43324"/>
    <w:rsid w:val="00A44AE1"/>
    <w:rsid w:val="00A44C22"/>
    <w:rsid w:val="00A47A1B"/>
    <w:rsid w:val="00A5095D"/>
    <w:rsid w:val="00A50CF9"/>
    <w:rsid w:val="00A50DB8"/>
    <w:rsid w:val="00A541C2"/>
    <w:rsid w:val="00A5488A"/>
    <w:rsid w:val="00A54AAC"/>
    <w:rsid w:val="00A55B7B"/>
    <w:rsid w:val="00A563C6"/>
    <w:rsid w:val="00A566EA"/>
    <w:rsid w:val="00A56A2D"/>
    <w:rsid w:val="00A60A9E"/>
    <w:rsid w:val="00A62289"/>
    <w:rsid w:val="00A625B6"/>
    <w:rsid w:val="00A637D5"/>
    <w:rsid w:val="00A63977"/>
    <w:rsid w:val="00A6410D"/>
    <w:rsid w:val="00A64B49"/>
    <w:rsid w:val="00A64F6A"/>
    <w:rsid w:val="00A65326"/>
    <w:rsid w:val="00A673C5"/>
    <w:rsid w:val="00A70354"/>
    <w:rsid w:val="00A712C3"/>
    <w:rsid w:val="00A71A60"/>
    <w:rsid w:val="00A71BAA"/>
    <w:rsid w:val="00A731EF"/>
    <w:rsid w:val="00A73339"/>
    <w:rsid w:val="00A73A7C"/>
    <w:rsid w:val="00A73BE0"/>
    <w:rsid w:val="00A7517B"/>
    <w:rsid w:val="00A77955"/>
    <w:rsid w:val="00A779D6"/>
    <w:rsid w:val="00A77FFE"/>
    <w:rsid w:val="00A80445"/>
    <w:rsid w:val="00A81C8F"/>
    <w:rsid w:val="00A81CA5"/>
    <w:rsid w:val="00A82E9A"/>
    <w:rsid w:val="00A83FA9"/>
    <w:rsid w:val="00A83FAA"/>
    <w:rsid w:val="00A84F10"/>
    <w:rsid w:val="00A85B2F"/>
    <w:rsid w:val="00A85F75"/>
    <w:rsid w:val="00A87607"/>
    <w:rsid w:val="00A90C1D"/>
    <w:rsid w:val="00A912A8"/>
    <w:rsid w:val="00A949AE"/>
    <w:rsid w:val="00A955F4"/>
    <w:rsid w:val="00AA02A6"/>
    <w:rsid w:val="00AA4ED0"/>
    <w:rsid w:val="00AA5D1E"/>
    <w:rsid w:val="00AA6C66"/>
    <w:rsid w:val="00AB0800"/>
    <w:rsid w:val="00AB0BAE"/>
    <w:rsid w:val="00AB0BC9"/>
    <w:rsid w:val="00AB4AED"/>
    <w:rsid w:val="00AB5A61"/>
    <w:rsid w:val="00AB6167"/>
    <w:rsid w:val="00AC00D2"/>
    <w:rsid w:val="00AC1AE1"/>
    <w:rsid w:val="00AC6E91"/>
    <w:rsid w:val="00AC74AA"/>
    <w:rsid w:val="00AC765B"/>
    <w:rsid w:val="00AD0E8D"/>
    <w:rsid w:val="00AD10AA"/>
    <w:rsid w:val="00AD6C57"/>
    <w:rsid w:val="00AD6F03"/>
    <w:rsid w:val="00AD73F9"/>
    <w:rsid w:val="00AE138F"/>
    <w:rsid w:val="00AE18A9"/>
    <w:rsid w:val="00AE3199"/>
    <w:rsid w:val="00AE4AB4"/>
    <w:rsid w:val="00AE5BE5"/>
    <w:rsid w:val="00AE7443"/>
    <w:rsid w:val="00AF3AC9"/>
    <w:rsid w:val="00AF5478"/>
    <w:rsid w:val="00AF7E03"/>
    <w:rsid w:val="00B01364"/>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6000"/>
    <w:rsid w:val="00B36CF3"/>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503E"/>
    <w:rsid w:val="00B676BA"/>
    <w:rsid w:val="00B70069"/>
    <w:rsid w:val="00B7057F"/>
    <w:rsid w:val="00B70768"/>
    <w:rsid w:val="00B715F9"/>
    <w:rsid w:val="00B717B9"/>
    <w:rsid w:val="00B7228A"/>
    <w:rsid w:val="00B73038"/>
    <w:rsid w:val="00B73203"/>
    <w:rsid w:val="00B74377"/>
    <w:rsid w:val="00B75FBA"/>
    <w:rsid w:val="00B803C9"/>
    <w:rsid w:val="00B80452"/>
    <w:rsid w:val="00B80E32"/>
    <w:rsid w:val="00B8128D"/>
    <w:rsid w:val="00B81AB1"/>
    <w:rsid w:val="00B8273F"/>
    <w:rsid w:val="00B84726"/>
    <w:rsid w:val="00B84E66"/>
    <w:rsid w:val="00B87259"/>
    <w:rsid w:val="00B8773B"/>
    <w:rsid w:val="00B90E26"/>
    <w:rsid w:val="00B911AF"/>
    <w:rsid w:val="00B914F0"/>
    <w:rsid w:val="00B95DC8"/>
    <w:rsid w:val="00B96894"/>
    <w:rsid w:val="00BA016C"/>
    <w:rsid w:val="00BA0D49"/>
    <w:rsid w:val="00BA14A8"/>
    <w:rsid w:val="00BA395A"/>
    <w:rsid w:val="00BA3C16"/>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547F"/>
    <w:rsid w:val="00BC6336"/>
    <w:rsid w:val="00BD0884"/>
    <w:rsid w:val="00BD32EE"/>
    <w:rsid w:val="00BD3D6A"/>
    <w:rsid w:val="00BD404F"/>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05BE0"/>
    <w:rsid w:val="00C10D38"/>
    <w:rsid w:val="00C11B2B"/>
    <w:rsid w:val="00C16008"/>
    <w:rsid w:val="00C161E2"/>
    <w:rsid w:val="00C2194F"/>
    <w:rsid w:val="00C263DC"/>
    <w:rsid w:val="00C305C6"/>
    <w:rsid w:val="00C311A6"/>
    <w:rsid w:val="00C31226"/>
    <w:rsid w:val="00C319B7"/>
    <w:rsid w:val="00C3522C"/>
    <w:rsid w:val="00C35338"/>
    <w:rsid w:val="00C3612B"/>
    <w:rsid w:val="00C364AC"/>
    <w:rsid w:val="00C40737"/>
    <w:rsid w:val="00C42C4B"/>
    <w:rsid w:val="00C43632"/>
    <w:rsid w:val="00C441D5"/>
    <w:rsid w:val="00C44D99"/>
    <w:rsid w:val="00C47252"/>
    <w:rsid w:val="00C515AE"/>
    <w:rsid w:val="00C52548"/>
    <w:rsid w:val="00C53EB4"/>
    <w:rsid w:val="00C5552C"/>
    <w:rsid w:val="00C55B96"/>
    <w:rsid w:val="00C61B58"/>
    <w:rsid w:val="00C632D5"/>
    <w:rsid w:val="00C63345"/>
    <w:rsid w:val="00C65594"/>
    <w:rsid w:val="00C66EB7"/>
    <w:rsid w:val="00C672B7"/>
    <w:rsid w:val="00C70DF9"/>
    <w:rsid w:val="00C7100F"/>
    <w:rsid w:val="00C71D4A"/>
    <w:rsid w:val="00C72C07"/>
    <w:rsid w:val="00C73DB7"/>
    <w:rsid w:val="00C73E1D"/>
    <w:rsid w:val="00C74C6E"/>
    <w:rsid w:val="00C7710D"/>
    <w:rsid w:val="00C77C35"/>
    <w:rsid w:val="00C80172"/>
    <w:rsid w:val="00C81785"/>
    <w:rsid w:val="00C81EED"/>
    <w:rsid w:val="00C8240F"/>
    <w:rsid w:val="00C85E95"/>
    <w:rsid w:val="00C860E0"/>
    <w:rsid w:val="00C86DA0"/>
    <w:rsid w:val="00C87049"/>
    <w:rsid w:val="00C90681"/>
    <w:rsid w:val="00C9089E"/>
    <w:rsid w:val="00C90C26"/>
    <w:rsid w:val="00C93028"/>
    <w:rsid w:val="00C94985"/>
    <w:rsid w:val="00C94E84"/>
    <w:rsid w:val="00C95873"/>
    <w:rsid w:val="00C967B9"/>
    <w:rsid w:val="00CA55E9"/>
    <w:rsid w:val="00CA663C"/>
    <w:rsid w:val="00CB0F15"/>
    <w:rsid w:val="00CB1822"/>
    <w:rsid w:val="00CB405A"/>
    <w:rsid w:val="00CB4BAA"/>
    <w:rsid w:val="00CB6C10"/>
    <w:rsid w:val="00CB7925"/>
    <w:rsid w:val="00CC0AFC"/>
    <w:rsid w:val="00CC2362"/>
    <w:rsid w:val="00CC56E6"/>
    <w:rsid w:val="00CC60FC"/>
    <w:rsid w:val="00CD7A21"/>
    <w:rsid w:val="00CE28F3"/>
    <w:rsid w:val="00CE2C92"/>
    <w:rsid w:val="00CE4FF8"/>
    <w:rsid w:val="00CE6C5F"/>
    <w:rsid w:val="00CE7BE3"/>
    <w:rsid w:val="00CE7BF5"/>
    <w:rsid w:val="00CF39E3"/>
    <w:rsid w:val="00CF687F"/>
    <w:rsid w:val="00D02AEB"/>
    <w:rsid w:val="00D02C5A"/>
    <w:rsid w:val="00D03721"/>
    <w:rsid w:val="00D03DB9"/>
    <w:rsid w:val="00D055FD"/>
    <w:rsid w:val="00D0749C"/>
    <w:rsid w:val="00D07CAA"/>
    <w:rsid w:val="00D112E6"/>
    <w:rsid w:val="00D1654A"/>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20B"/>
    <w:rsid w:val="00D33963"/>
    <w:rsid w:val="00D368D8"/>
    <w:rsid w:val="00D37D5B"/>
    <w:rsid w:val="00D42CBA"/>
    <w:rsid w:val="00D42E68"/>
    <w:rsid w:val="00D442D3"/>
    <w:rsid w:val="00D45CC4"/>
    <w:rsid w:val="00D45DAD"/>
    <w:rsid w:val="00D518C0"/>
    <w:rsid w:val="00D53971"/>
    <w:rsid w:val="00D539B1"/>
    <w:rsid w:val="00D54AA1"/>
    <w:rsid w:val="00D55683"/>
    <w:rsid w:val="00D571A7"/>
    <w:rsid w:val="00D57672"/>
    <w:rsid w:val="00D57DD9"/>
    <w:rsid w:val="00D607BB"/>
    <w:rsid w:val="00D60CDB"/>
    <w:rsid w:val="00D64169"/>
    <w:rsid w:val="00D64A70"/>
    <w:rsid w:val="00D70111"/>
    <w:rsid w:val="00D71931"/>
    <w:rsid w:val="00D735BB"/>
    <w:rsid w:val="00D73B54"/>
    <w:rsid w:val="00D74491"/>
    <w:rsid w:val="00D75983"/>
    <w:rsid w:val="00D76FD5"/>
    <w:rsid w:val="00D7732F"/>
    <w:rsid w:val="00D8113A"/>
    <w:rsid w:val="00D81DF2"/>
    <w:rsid w:val="00D83D86"/>
    <w:rsid w:val="00D843B5"/>
    <w:rsid w:val="00D85945"/>
    <w:rsid w:val="00D87BB3"/>
    <w:rsid w:val="00D91963"/>
    <w:rsid w:val="00D91BE0"/>
    <w:rsid w:val="00D92C58"/>
    <w:rsid w:val="00D9313F"/>
    <w:rsid w:val="00D94E8C"/>
    <w:rsid w:val="00D95CE4"/>
    <w:rsid w:val="00D970E9"/>
    <w:rsid w:val="00DA1EB6"/>
    <w:rsid w:val="00DA21D2"/>
    <w:rsid w:val="00DA2BC5"/>
    <w:rsid w:val="00DA3BB1"/>
    <w:rsid w:val="00DA3D8E"/>
    <w:rsid w:val="00DA6319"/>
    <w:rsid w:val="00DA74DB"/>
    <w:rsid w:val="00DB2B30"/>
    <w:rsid w:val="00DB41B8"/>
    <w:rsid w:val="00DB466D"/>
    <w:rsid w:val="00DB7011"/>
    <w:rsid w:val="00DC0327"/>
    <w:rsid w:val="00DC0B1A"/>
    <w:rsid w:val="00DC1F13"/>
    <w:rsid w:val="00DC48E4"/>
    <w:rsid w:val="00DD25BC"/>
    <w:rsid w:val="00DD27B3"/>
    <w:rsid w:val="00DD6B0F"/>
    <w:rsid w:val="00DD6FDF"/>
    <w:rsid w:val="00DD7876"/>
    <w:rsid w:val="00DE2289"/>
    <w:rsid w:val="00DE2F34"/>
    <w:rsid w:val="00DE47DD"/>
    <w:rsid w:val="00DE77CB"/>
    <w:rsid w:val="00DF06AB"/>
    <w:rsid w:val="00DF119B"/>
    <w:rsid w:val="00DF23AE"/>
    <w:rsid w:val="00DF248D"/>
    <w:rsid w:val="00DF3ED8"/>
    <w:rsid w:val="00DF419E"/>
    <w:rsid w:val="00DF4954"/>
    <w:rsid w:val="00DF64DE"/>
    <w:rsid w:val="00E00765"/>
    <w:rsid w:val="00E02324"/>
    <w:rsid w:val="00E023ED"/>
    <w:rsid w:val="00E049F7"/>
    <w:rsid w:val="00E05908"/>
    <w:rsid w:val="00E05E81"/>
    <w:rsid w:val="00E06000"/>
    <w:rsid w:val="00E0663A"/>
    <w:rsid w:val="00E07BA7"/>
    <w:rsid w:val="00E10767"/>
    <w:rsid w:val="00E11035"/>
    <w:rsid w:val="00E12D02"/>
    <w:rsid w:val="00E13334"/>
    <w:rsid w:val="00E1362F"/>
    <w:rsid w:val="00E13F94"/>
    <w:rsid w:val="00E15291"/>
    <w:rsid w:val="00E24681"/>
    <w:rsid w:val="00E25D9E"/>
    <w:rsid w:val="00E311AD"/>
    <w:rsid w:val="00E36AD9"/>
    <w:rsid w:val="00E37163"/>
    <w:rsid w:val="00E41147"/>
    <w:rsid w:val="00E419C7"/>
    <w:rsid w:val="00E42EB1"/>
    <w:rsid w:val="00E4300F"/>
    <w:rsid w:val="00E45791"/>
    <w:rsid w:val="00E46F10"/>
    <w:rsid w:val="00E53A9D"/>
    <w:rsid w:val="00E567E3"/>
    <w:rsid w:val="00E57773"/>
    <w:rsid w:val="00E6239A"/>
    <w:rsid w:val="00E62893"/>
    <w:rsid w:val="00E63265"/>
    <w:rsid w:val="00E6501B"/>
    <w:rsid w:val="00E650D6"/>
    <w:rsid w:val="00E669AD"/>
    <w:rsid w:val="00E702A5"/>
    <w:rsid w:val="00E705F4"/>
    <w:rsid w:val="00E70E7A"/>
    <w:rsid w:val="00E71DAD"/>
    <w:rsid w:val="00E75626"/>
    <w:rsid w:val="00E77B6A"/>
    <w:rsid w:val="00E82806"/>
    <w:rsid w:val="00E92BAB"/>
    <w:rsid w:val="00E9431D"/>
    <w:rsid w:val="00E94A23"/>
    <w:rsid w:val="00E976B1"/>
    <w:rsid w:val="00EA1DFC"/>
    <w:rsid w:val="00EA4674"/>
    <w:rsid w:val="00EB0AE5"/>
    <w:rsid w:val="00EB318D"/>
    <w:rsid w:val="00EB4299"/>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3450"/>
    <w:rsid w:val="00ED6E4A"/>
    <w:rsid w:val="00EE4739"/>
    <w:rsid w:val="00EE7CDD"/>
    <w:rsid w:val="00EF3BF9"/>
    <w:rsid w:val="00EF5742"/>
    <w:rsid w:val="00EF64EA"/>
    <w:rsid w:val="00EF6D1C"/>
    <w:rsid w:val="00EF7493"/>
    <w:rsid w:val="00EF7CD3"/>
    <w:rsid w:val="00F0200F"/>
    <w:rsid w:val="00F03D2D"/>
    <w:rsid w:val="00F0581B"/>
    <w:rsid w:val="00F073C4"/>
    <w:rsid w:val="00F13615"/>
    <w:rsid w:val="00F13A75"/>
    <w:rsid w:val="00F13EE6"/>
    <w:rsid w:val="00F14AB7"/>
    <w:rsid w:val="00F169F4"/>
    <w:rsid w:val="00F17141"/>
    <w:rsid w:val="00F2046D"/>
    <w:rsid w:val="00F214B7"/>
    <w:rsid w:val="00F22350"/>
    <w:rsid w:val="00F22955"/>
    <w:rsid w:val="00F2377C"/>
    <w:rsid w:val="00F24C79"/>
    <w:rsid w:val="00F24F69"/>
    <w:rsid w:val="00F26F8C"/>
    <w:rsid w:val="00F31F6F"/>
    <w:rsid w:val="00F33AC6"/>
    <w:rsid w:val="00F34DF1"/>
    <w:rsid w:val="00F36F32"/>
    <w:rsid w:val="00F37DDF"/>
    <w:rsid w:val="00F37FBA"/>
    <w:rsid w:val="00F40024"/>
    <w:rsid w:val="00F40B88"/>
    <w:rsid w:val="00F40B8A"/>
    <w:rsid w:val="00F4179E"/>
    <w:rsid w:val="00F43286"/>
    <w:rsid w:val="00F43574"/>
    <w:rsid w:val="00F435E3"/>
    <w:rsid w:val="00F4374D"/>
    <w:rsid w:val="00F4404A"/>
    <w:rsid w:val="00F44275"/>
    <w:rsid w:val="00F46154"/>
    <w:rsid w:val="00F476AC"/>
    <w:rsid w:val="00F55A2E"/>
    <w:rsid w:val="00F60521"/>
    <w:rsid w:val="00F6131C"/>
    <w:rsid w:val="00F6139C"/>
    <w:rsid w:val="00F619FE"/>
    <w:rsid w:val="00F631EF"/>
    <w:rsid w:val="00F63FBB"/>
    <w:rsid w:val="00F64DB0"/>
    <w:rsid w:val="00F666B8"/>
    <w:rsid w:val="00F66985"/>
    <w:rsid w:val="00F66B87"/>
    <w:rsid w:val="00F674D6"/>
    <w:rsid w:val="00F67BCA"/>
    <w:rsid w:val="00F70633"/>
    <w:rsid w:val="00F752A0"/>
    <w:rsid w:val="00F80624"/>
    <w:rsid w:val="00F813B8"/>
    <w:rsid w:val="00F81CB6"/>
    <w:rsid w:val="00F84577"/>
    <w:rsid w:val="00F93460"/>
    <w:rsid w:val="00F95B70"/>
    <w:rsid w:val="00F966A2"/>
    <w:rsid w:val="00FA01E6"/>
    <w:rsid w:val="00FA12B5"/>
    <w:rsid w:val="00FA12BA"/>
    <w:rsid w:val="00FA3C27"/>
    <w:rsid w:val="00FA6CF0"/>
    <w:rsid w:val="00FB0392"/>
    <w:rsid w:val="00FB5873"/>
    <w:rsid w:val="00FB7685"/>
    <w:rsid w:val="00FC0DE2"/>
    <w:rsid w:val="00FC1FF5"/>
    <w:rsid w:val="00FC4A27"/>
    <w:rsid w:val="00FD039E"/>
    <w:rsid w:val="00FD05B6"/>
    <w:rsid w:val="00FD0B64"/>
    <w:rsid w:val="00FD106F"/>
    <w:rsid w:val="00FD29A0"/>
    <w:rsid w:val="00FD3E3C"/>
    <w:rsid w:val="00FD7D75"/>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618D3EC"/>
  <w15:docId w15:val="{87184D6E-3C3D-4BB4-A2C2-4C0151C5A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uiPriority w:val="9"/>
    <w:qFormat/>
    <w:rsid w:val="00E10767"/>
    <w:pPr>
      <w:keepNext/>
      <w:numPr>
        <w:numId w:val="1"/>
      </w:numPr>
      <w:pBdr>
        <w:bottom w:val="thinThickSmallGap" w:sz="12" w:space="1" w:color="943634" w:themeColor="accent2" w:themeShade="BF"/>
      </w:pBdr>
      <w:spacing w:before="240" w:line="240" w:lineRule="auto"/>
      <w:ind w:left="0" w:firstLine="0"/>
      <w:jc w:val="left"/>
      <w:outlineLvl w:val="0"/>
    </w:pPr>
    <w:rPr>
      <w:caps/>
      <w:color w:val="632423" w:themeColor="accent2" w:themeShade="80"/>
      <w:spacing w:val="20"/>
      <w:sz w:val="28"/>
      <w:szCs w:val="28"/>
      <w:lang w:val="cs-CZ"/>
    </w:rPr>
  </w:style>
  <w:style w:type="paragraph" w:styleId="Nadpis2">
    <w:name w:val="heading 2"/>
    <w:basedOn w:val="Normln"/>
    <w:next w:val="Normln"/>
    <w:link w:val="Nadpis2Char"/>
    <w:uiPriority w:val="9"/>
    <w:unhideWhenUsed/>
    <w:qFormat/>
    <w:rsid w:val="00E10767"/>
    <w:pPr>
      <w:keepNext/>
      <w:numPr>
        <w:ilvl w:val="1"/>
        <w:numId w:val="1"/>
      </w:numPr>
      <w:pBdr>
        <w:bottom w:val="single" w:sz="4" w:space="1" w:color="622423" w:themeColor="accent2" w:themeShade="7F"/>
      </w:pBdr>
      <w:spacing w:before="120"/>
      <w:ind w:left="578" w:hanging="578"/>
      <w:outlineLvl w:val="1"/>
    </w:pPr>
    <w:rPr>
      <w:caps/>
      <w:color w:val="632423" w:themeColor="accent2" w:themeShade="80"/>
      <w:spacing w:val="15"/>
      <w:sz w:val="24"/>
      <w:szCs w:val="24"/>
      <w:lang w:val="cs-CZ"/>
    </w:rPr>
  </w:style>
  <w:style w:type="paragraph" w:styleId="Nadpis3">
    <w:name w:val="heading 3"/>
    <w:basedOn w:val="Normln"/>
    <w:next w:val="Normln"/>
    <w:link w:val="Nadpis3Char"/>
    <w:uiPriority w:val="9"/>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6E66B6"/>
    <w:pPr>
      <w:keepNext/>
      <w:numPr>
        <w:ilvl w:val="3"/>
        <w:numId w:val="1"/>
      </w:numPr>
      <w:pBdr>
        <w:bottom w:val="dotted" w:sz="4" w:space="1" w:color="943634" w:themeColor="accent2" w:themeShade="BF"/>
      </w:pBdr>
      <w:spacing w:before="120" w:after="120"/>
      <w:jc w:val="center"/>
      <w:outlineLvl w:val="3"/>
    </w:pPr>
    <w:rPr>
      <w:caps/>
      <w:color w:val="622423" w:themeColor="accent2" w:themeShade="7F"/>
      <w:spacing w:val="10"/>
      <w:lang w:val="cs-CZ"/>
    </w:rPr>
  </w:style>
  <w:style w:type="paragraph" w:styleId="Nadpis5">
    <w:name w:val="heading 5"/>
    <w:basedOn w:val="Normln"/>
    <w:next w:val="Normln"/>
    <w:link w:val="Nadpis5Char"/>
    <w:uiPriority w:val="9"/>
    <w:unhideWhenUsed/>
    <w:qFormat/>
    <w:rsid w:val="006E66B6"/>
    <w:pPr>
      <w:keepNext/>
      <w:numPr>
        <w:ilvl w:val="4"/>
        <w:numId w:val="1"/>
      </w:numPr>
      <w:spacing w:before="320" w:after="120"/>
      <w:jc w:val="center"/>
      <w:outlineLvl w:val="4"/>
    </w:pPr>
    <w:rPr>
      <w:caps/>
      <w:color w:val="622423" w:themeColor="accent2" w:themeShade="7F"/>
      <w:spacing w:val="10"/>
      <w:lang w:val="cs-CZ"/>
    </w:rPr>
  </w:style>
  <w:style w:type="paragraph" w:styleId="Nadpis6">
    <w:name w:val="heading 6"/>
    <w:basedOn w:val="Normln"/>
    <w:next w:val="Normln"/>
    <w:link w:val="Nadpis6Char"/>
    <w:uiPriority w:val="9"/>
    <w:unhideWhenUsed/>
    <w:qFormat/>
    <w:rsid w:val="00874903"/>
    <w:pPr>
      <w:numPr>
        <w:ilvl w:val="5"/>
        <w:numId w:val="1"/>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numPr>
        <w:ilvl w:val="6"/>
        <w:numId w:val="1"/>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numPr>
        <w:ilvl w:val="7"/>
        <w:numId w:val="1"/>
      </w:num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numPr>
        <w:ilvl w:val="8"/>
        <w:numId w:val="1"/>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uiPriority w:val="99"/>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rsid w:val="007103E3"/>
    <w:pPr>
      <w:spacing w:before="100" w:beforeAutospacing="1" w:after="100" w:afterAutospacing="1"/>
    </w:pPr>
  </w:style>
  <w:style w:type="table" w:styleId="Mkatabulky">
    <w:name w:val="Table Grid"/>
    <w:basedOn w:val="Normlntabulka"/>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3416D"/>
    <w:pPr>
      <w:spacing w:before="480"/>
      <w:ind w:firstLine="0"/>
      <w:jc w:val="center"/>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draznn">
    <w:name w:val="Emphasis"/>
    <w:uiPriority w:val="20"/>
    <w:qFormat/>
    <w:rsid w:val="00874903"/>
    <w:rPr>
      <w:caps/>
      <w:spacing w:val="5"/>
      <w:sz w:val="20"/>
      <w:szCs w:val="20"/>
    </w:rPr>
  </w:style>
  <w:style w:type="character" w:customStyle="1" w:styleId="Nadpis3Char">
    <w:name w:val="Nadpis 3 Char"/>
    <w:basedOn w:val="Standardnpsmoodstavce"/>
    <w:link w:val="Nadpis3"/>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E10767"/>
    <w:rPr>
      <w:caps/>
      <w:color w:val="632423" w:themeColor="accent2" w:themeShade="80"/>
      <w:spacing w:val="20"/>
      <w:sz w:val="28"/>
      <w:szCs w:val="28"/>
      <w:lang w:val="cs-CZ"/>
    </w:rPr>
  </w:style>
  <w:style w:type="character" w:customStyle="1" w:styleId="Nadpis2Char">
    <w:name w:val="Nadpis 2 Char"/>
    <w:basedOn w:val="Standardnpsmoodstavce"/>
    <w:link w:val="Nadpis2"/>
    <w:rsid w:val="00E10767"/>
    <w:rPr>
      <w:caps/>
      <w:color w:val="632423" w:themeColor="accent2" w:themeShade="80"/>
      <w:spacing w:val="15"/>
      <w:sz w:val="24"/>
      <w:szCs w:val="24"/>
      <w:lang w:val="cs-CZ"/>
    </w:rPr>
  </w:style>
  <w:style w:type="character" w:customStyle="1" w:styleId="Nadpis4Char">
    <w:name w:val="Nadpis 4 Char"/>
    <w:basedOn w:val="Standardnpsmoodstavce"/>
    <w:link w:val="Nadpis4"/>
    <w:uiPriority w:val="9"/>
    <w:rsid w:val="006E66B6"/>
    <w:rPr>
      <w:caps/>
      <w:color w:val="622423" w:themeColor="accent2" w:themeShade="7F"/>
      <w:spacing w:val="10"/>
      <w:lang w:val="cs-CZ"/>
    </w:rPr>
  </w:style>
  <w:style w:type="character" w:customStyle="1" w:styleId="Nadpis5Char">
    <w:name w:val="Nadpis 5 Char"/>
    <w:basedOn w:val="Standardnpsmoodstavce"/>
    <w:link w:val="Nadpis5"/>
    <w:uiPriority w:val="9"/>
    <w:rsid w:val="006E66B6"/>
    <w:rPr>
      <w:caps/>
      <w:color w:val="622423" w:themeColor="accent2" w:themeShade="7F"/>
      <w:spacing w:val="10"/>
      <w:lang w:val="cs-CZ"/>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nadpis">
    <w:name w:val="Subtitle"/>
    <w:basedOn w:val="Normln"/>
    <w:next w:val="Normln"/>
    <w:link w:val="PodnadpisChar"/>
    <w:uiPriority w:val="11"/>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t">
    <w:name w:val="Quote"/>
    <w:basedOn w:val="Normln"/>
    <w:next w:val="Normln"/>
    <w:link w:val="CittChar"/>
    <w:uiPriority w:val="29"/>
    <w:qFormat/>
    <w:rsid w:val="00874903"/>
    <w:rPr>
      <w:i/>
      <w:iCs/>
    </w:rPr>
  </w:style>
  <w:style w:type="character" w:customStyle="1" w:styleId="CittChar">
    <w:name w:val="Citát Char"/>
    <w:basedOn w:val="Standardnpsmoodstavce"/>
    <w:link w:val="Citt"/>
    <w:uiPriority w:val="29"/>
    <w:rsid w:val="00874903"/>
    <w:rPr>
      <w:rFonts w:eastAsiaTheme="majorEastAsia" w:cstheme="majorBidi"/>
      <w:i/>
      <w:iCs/>
    </w:rPr>
  </w:style>
  <w:style w:type="paragraph" w:styleId="Vrazncitt">
    <w:name w:val="Intense Quote"/>
    <w:basedOn w:val="Normln"/>
    <w:next w:val="Normln"/>
    <w:link w:val="Vrazncitt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rsid w:val="00F33AC6"/>
    <w:rPr>
      <w:rFonts w:eastAsia="Times New Roman" w:cs="Times New Roman"/>
      <w:szCs w:val="20"/>
    </w:rPr>
  </w:style>
  <w:style w:type="paragraph" w:customStyle="1" w:styleId="Textodstavce">
    <w:name w:val="Text odstavce"/>
    <w:basedOn w:val="Normln"/>
    <w:rsid w:val="00C72C07"/>
    <w:pPr>
      <w:numPr>
        <w:numId w:val="2"/>
      </w:numPr>
      <w:tabs>
        <w:tab w:val="left" w:pos="851"/>
      </w:tabs>
      <w:spacing w:before="120" w:after="120" w:line="240" w:lineRule="auto"/>
      <w:outlineLvl w:val="6"/>
    </w:pPr>
    <w:rPr>
      <w:rFonts w:ascii="Times New Roman" w:eastAsia="Times New Roman" w:hAnsi="Times New Roman" w:cs="Times New Roman"/>
      <w:sz w:val="24"/>
      <w:szCs w:val="24"/>
      <w:lang w:val="cs-CZ" w:eastAsia="cs-CZ" w:bidi="ar-SA"/>
    </w:rPr>
  </w:style>
  <w:style w:type="paragraph" w:customStyle="1" w:styleId="Textbodu">
    <w:name w:val="Text bodu"/>
    <w:basedOn w:val="Normln"/>
    <w:rsid w:val="00C72C07"/>
    <w:pPr>
      <w:numPr>
        <w:ilvl w:val="2"/>
        <w:numId w:val="2"/>
      </w:numPr>
      <w:spacing w:line="240" w:lineRule="auto"/>
      <w:outlineLvl w:val="8"/>
    </w:pPr>
    <w:rPr>
      <w:rFonts w:ascii="Times New Roman" w:eastAsia="Times New Roman" w:hAnsi="Times New Roman" w:cs="Times New Roman"/>
      <w:sz w:val="24"/>
      <w:szCs w:val="24"/>
      <w:lang w:val="cs-CZ" w:eastAsia="cs-CZ" w:bidi="ar-SA"/>
    </w:rPr>
  </w:style>
  <w:style w:type="paragraph" w:customStyle="1" w:styleId="Textpsmene">
    <w:name w:val="Text písmene"/>
    <w:basedOn w:val="Normln"/>
    <w:rsid w:val="00C72C07"/>
    <w:pPr>
      <w:numPr>
        <w:ilvl w:val="1"/>
        <w:numId w:val="2"/>
      </w:numPr>
      <w:spacing w:line="240" w:lineRule="auto"/>
      <w:outlineLvl w:val="7"/>
    </w:pPr>
    <w:rPr>
      <w:rFonts w:ascii="Times New Roman" w:eastAsia="Times New Roman" w:hAnsi="Times New Roman" w:cs="Times New Roman"/>
      <w:sz w:val="24"/>
      <w:szCs w:val="24"/>
      <w:lang w:val="cs-CZ" w:eastAsia="cs-CZ" w:bidi="ar-SA"/>
    </w:rPr>
  </w:style>
  <w:style w:type="paragraph" w:styleId="FormtovanvHTML">
    <w:name w:val="HTML Preformatted"/>
    <w:basedOn w:val="Normln"/>
    <w:link w:val="FormtovanvHTMLChar"/>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rsid w:val="00741800"/>
    <w:rPr>
      <w:rFonts w:ascii="Courier New" w:eastAsia="Times New Roman" w:hAnsi="Courier New" w:cs="Courier New"/>
      <w:sz w:val="20"/>
      <w:szCs w:val="20"/>
      <w:lang w:val="cs-CZ" w:eastAsia="cs-CZ" w:bidi="ar-SA"/>
    </w:rPr>
  </w:style>
  <w:style w:type="paragraph" w:customStyle="1" w:styleId="Tlotextu">
    <w:name w:val="Tělo textu"/>
    <w:basedOn w:val="Normln"/>
    <w:rsid w:val="00A87607"/>
    <w:pPr>
      <w:widowControl w:val="0"/>
      <w:autoSpaceDE w:val="0"/>
      <w:autoSpaceDN w:val="0"/>
      <w:adjustRightInd w:val="0"/>
      <w:spacing w:line="240" w:lineRule="auto"/>
      <w:ind w:firstLine="0"/>
    </w:pPr>
    <w:rPr>
      <w:rFonts w:ascii="Times New Roman" w:eastAsia="Times New Roman" w:hAnsi="Tahoma" w:cs="Times New Roman"/>
      <w:sz w:val="24"/>
      <w:szCs w:val="24"/>
      <w:lang w:bidi="ar-SA"/>
    </w:rPr>
  </w:style>
  <w:style w:type="paragraph" w:styleId="Seznamsodrkami">
    <w:name w:val="List Bullet"/>
    <w:basedOn w:val="Normln"/>
    <w:autoRedefine/>
    <w:rsid w:val="00A56A2D"/>
    <w:pPr>
      <w:spacing w:line="240" w:lineRule="auto"/>
      <w:ind w:left="283" w:hanging="283"/>
      <w:jc w:val="left"/>
    </w:pPr>
    <w:rPr>
      <w:rFonts w:ascii="Times New Roman" w:eastAsia="Times New Roman" w:hAnsi="Times New Roman" w:cs="Times New Roman"/>
      <w:sz w:val="24"/>
      <w:szCs w:val="20"/>
      <w:lang w:val="cs-CZ" w:eastAsia="cs-CZ" w:bidi="ar-SA"/>
    </w:rPr>
  </w:style>
  <w:style w:type="paragraph" w:customStyle="1" w:styleId="tabulka">
    <w:name w:val="tabulka"/>
    <w:basedOn w:val="Normln"/>
    <w:rsid w:val="003D449D"/>
    <w:pPr>
      <w:spacing w:line="240" w:lineRule="auto"/>
      <w:ind w:firstLine="0"/>
      <w:jc w:val="left"/>
    </w:pPr>
    <w:rPr>
      <w:rFonts w:ascii="Times New Roman" w:eastAsia="Batang" w:hAnsi="Times New Roman" w:cs="Times New Roman"/>
      <w:sz w:val="24"/>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17149">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EDFC4-DF75-437E-9C10-2B2B99EA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20</Pages>
  <Words>5443</Words>
  <Characters>32116</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37485</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Uživatel systému Windows</cp:lastModifiedBy>
  <cp:revision>99</cp:revision>
  <cp:lastPrinted>2021-02-09T06:37:00Z</cp:lastPrinted>
  <dcterms:created xsi:type="dcterms:W3CDTF">2020-01-24T08:44:00Z</dcterms:created>
  <dcterms:modified xsi:type="dcterms:W3CDTF">2021-09-20T07:49:00Z</dcterms:modified>
</cp:coreProperties>
</file>